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both"/>
        <w:textAlignment w:val="auto"/>
        <w:rPr>
          <w:rFonts w:ascii="宋体" w:hAnsi="宋体"/>
          <w:b/>
          <w:sz w:val="36"/>
          <w:szCs w:val="36"/>
        </w:rPr>
      </w:pPr>
      <w:bookmarkStart w:id="0" w:name="_GoBack"/>
      <w:bookmarkEnd w:id="0"/>
    </w:p>
    <w:p>
      <w:pPr>
        <w:pStyle w:val="2"/>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乌环</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[2019]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kern w:val="0"/>
          <w:sz w:val="32"/>
          <w:szCs w:val="32"/>
        </w:rPr>
      </w:pPr>
      <w:r>
        <w:rPr>
          <w:rFonts w:hint="eastAsia" w:ascii="方正小标宋简体" w:hAnsi="方正小标宋简体" w:eastAsia="方正小标宋简体" w:cs="方正小标宋简体"/>
          <w:kern w:val="0"/>
          <w:sz w:val="44"/>
          <w:szCs w:val="44"/>
        </w:rPr>
        <w:t>乌梁素海湖区河口自然湿地修复与人工湿地构建工程环境影响报告书审批意见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eastAsia="仿宋_GB2312"/>
          <w:sz w:val="32"/>
          <w:szCs w:val="32"/>
        </w:rPr>
      </w:pPr>
      <w:r>
        <w:rPr>
          <w:rFonts w:hint="eastAsia" w:ascii="仿宋_GB2312" w:eastAsia="仿宋_GB2312"/>
          <w:sz w:val="32"/>
          <w:szCs w:val="32"/>
          <w:lang w:eastAsia="zh-CN"/>
        </w:rPr>
        <w:t>河套灌区管理总</w:t>
      </w:r>
      <w:r>
        <w:rPr>
          <w:rFonts w:hint="eastAsia" w:ascii="仿宋_GB2312" w:eastAsia="仿宋_GB2312"/>
          <w:sz w:val="32"/>
          <w:szCs w:val="32"/>
        </w:rPr>
        <w:t>局：</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方正小标宋简体" w:eastAsia="方正小标宋简体"/>
          <w:color w:val="000000"/>
          <w:sz w:val="32"/>
          <w:szCs w:val="32"/>
        </w:rPr>
      </w:pPr>
      <w:r>
        <w:rPr>
          <w:rFonts w:hint="eastAsia" w:ascii="仿宋_GB2312" w:eastAsia="仿宋_GB2312"/>
          <w:sz w:val="32"/>
          <w:szCs w:val="32"/>
        </w:rPr>
        <w:t>你单位报送的《乌梁素海湖区河口自然湿地修复与人工湿地构建工程环境影响报告书》（以下简称《报告</w:t>
      </w:r>
      <w:r>
        <w:rPr>
          <w:rFonts w:hint="eastAsia" w:ascii="仿宋_GB2312" w:eastAsia="仿宋_GB2312"/>
          <w:sz w:val="32"/>
          <w:szCs w:val="32"/>
          <w:lang w:eastAsia="zh-CN"/>
        </w:rPr>
        <w:t>书</w:t>
      </w:r>
      <w:r>
        <w:rPr>
          <w:rFonts w:hint="eastAsia" w:ascii="仿宋_GB2312" w:eastAsia="仿宋_GB2312"/>
          <w:sz w:val="32"/>
          <w:szCs w:val="32"/>
        </w:rPr>
        <w:t>》）收悉，经研究，现批复如下：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工程建设地点位乌拉特前旗境内的八排干、九排干、羊房支沟、十排干出口乌梁素海周边附近，共构建湿地7951.1公顷。其中在保护区实验区内的建设内容主要为自然湿地的修复，面积共5884.38公顷；在保护区实验区外的建设内容主要为人工湿地的构建，面积共2066.72公顷</w:t>
      </w:r>
      <w:r>
        <w:rPr>
          <w:rFonts w:hint="eastAsia" w:ascii="仿宋_GB2312" w:eastAsia="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根据《报告</w:t>
      </w:r>
      <w:r>
        <w:rPr>
          <w:rFonts w:hint="eastAsia" w:ascii="仿宋_GB2312" w:eastAsia="仿宋_GB2312"/>
          <w:sz w:val="32"/>
          <w:szCs w:val="32"/>
          <w:lang w:eastAsia="zh-CN"/>
        </w:rPr>
        <w:t>书</w:t>
      </w:r>
      <w:r>
        <w:rPr>
          <w:rFonts w:hint="eastAsia" w:ascii="仿宋_GB2312" w:eastAsia="仿宋_GB2312"/>
          <w:sz w:val="32"/>
          <w:szCs w:val="32"/>
        </w:rPr>
        <w:t>》的结论，我局同意按照《报告</w:t>
      </w:r>
      <w:r>
        <w:rPr>
          <w:rFonts w:hint="eastAsia" w:ascii="仿宋_GB2312" w:eastAsia="仿宋_GB2312"/>
          <w:sz w:val="32"/>
          <w:szCs w:val="32"/>
          <w:lang w:eastAsia="zh-CN"/>
        </w:rPr>
        <w:t>书</w:t>
      </w:r>
      <w:r>
        <w:rPr>
          <w:rFonts w:hint="eastAsia" w:ascii="仿宋_GB2312" w:eastAsia="仿宋_GB2312"/>
          <w:sz w:val="32"/>
          <w:szCs w:val="32"/>
        </w:rPr>
        <w:t>》中所列的建设项目性质、规模、地点及环境保护对策措施及下述要求进行建设。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、工程在建设和运营</w:t>
      </w:r>
      <w:r>
        <w:rPr>
          <w:rFonts w:hint="eastAsia" w:ascii="仿宋_GB2312" w:eastAsia="仿宋_GB2312"/>
          <w:sz w:val="32"/>
          <w:szCs w:val="32"/>
          <w:lang w:eastAsia="zh-CN"/>
        </w:rPr>
        <w:t>期</w:t>
      </w:r>
      <w:r>
        <w:rPr>
          <w:rFonts w:hint="eastAsia" w:ascii="仿宋_GB2312" w:eastAsia="仿宋_GB2312"/>
          <w:sz w:val="32"/>
          <w:szCs w:val="32"/>
        </w:rPr>
        <w:t>，重点做好以下几方面的工作：</w:t>
      </w:r>
    </w:p>
    <w:p>
      <w:pPr>
        <w:pStyle w:val="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落实施工期各项污染控制措施。强化施工期环境管理，合理安排施工时间，优化施工场地布设、施工方式，尽量减少施工临时占地面积，严格控制施工作业带范围，减缓施工扬尘、噪声对环境的影响。施工废水和生活污水妥善处置；施工结束后及时进行场地清理，防止水土流失，及时做好施工场地的生态恢复。施工期间确保不对乌梁素海自然保护区产生不良影响。</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仿宋_GB2312" w:eastAsia="仿宋_GB2312"/>
          <w:sz w:val="32"/>
          <w:szCs w:val="32"/>
          <w:lang w:val="en-US" w:eastAsia="zh-CN"/>
        </w:rPr>
      </w:pPr>
      <w:r>
        <w:rPr>
          <w:rFonts w:hint="eastAsia" w:ascii="仿宋_GB2312" w:eastAsia="仿宋_GB2312"/>
          <w:sz w:val="32"/>
          <w:szCs w:val="32"/>
          <w:lang w:val="en-US" w:eastAsia="zh-CN"/>
        </w:rPr>
        <w:t>四、严格落实《报告书》中提出的各项污染防治措施。</w:t>
      </w:r>
    </w:p>
    <w:p>
      <w:pPr>
        <w:keepNext w:val="0"/>
        <w:keepLines w:val="0"/>
        <w:pageBreakBefore w:val="0"/>
        <w:widowControl w:val="0"/>
        <w:kinsoku/>
        <w:wordWrap/>
        <w:overflowPunct/>
        <w:topLinePunct w:val="0"/>
        <w:autoSpaceDE/>
        <w:autoSpaceDN/>
        <w:bidi w:val="0"/>
        <w:snapToGrid w:val="0"/>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eastAsia="zh-CN"/>
        </w:rPr>
        <w:t>五</w:t>
      </w:r>
      <w:r>
        <w:rPr>
          <w:rFonts w:hint="eastAsia" w:ascii="仿宋_GB2312" w:eastAsia="仿宋_GB2312"/>
          <w:sz w:val="32"/>
          <w:szCs w:val="32"/>
        </w:rPr>
        <w:t>、项目建设</w:t>
      </w:r>
      <w:r>
        <w:rPr>
          <w:rFonts w:hint="eastAsia" w:ascii="仿宋_GB2312" w:eastAsia="仿宋_GB2312"/>
          <w:sz w:val="32"/>
          <w:szCs w:val="32"/>
          <w:lang w:eastAsia="zh-CN"/>
        </w:rPr>
        <w:t>必须严格执行环境保护三同时制度。项目竣工后要按规定程序进行竣工环境保护验收。验收合格后方可正式投入运行。</w:t>
      </w:r>
    </w:p>
    <w:p>
      <w:pPr>
        <w:keepNext w:val="0"/>
        <w:keepLines w:val="0"/>
        <w:pageBreakBefore w:val="0"/>
        <w:widowControl w:val="0"/>
        <w:kinsoku/>
        <w:wordWrap/>
        <w:overflowPunct/>
        <w:topLinePunct w:val="0"/>
        <w:autoSpaceDE/>
        <w:autoSpaceDN/>
        <w:bidi w:val="0"/>
        <w:snapToGrid w:val="0"/>
        <w:spacing w:line="560" w:lineRule="exact"/>
        <w:ind w:firstLine="640"/>
        <w:textAlignment w:val="auto"/>
        <w:rPr>
          <w:rFonts w:hint="eastAsia" w:ascii="仿宋_GB2312" w:hAnsi="PMingLiU" w:eastAsia="仿宋_GB2312"/>
          <w:sz w:val="32"/>
          <w:szCs w:val="32"/>
        </w:rPr>
      </w:pPr>
      <w:r>
        <w:rPr>
          <w:rFonts w:hint="eastAsia" w:ascii="仿宋_GB2312" w:eastAsia="仿宋_GB2312"/>
          <w:sz w:val="32"/>
          <w:szCs w:val="32"/>
          <w:lang w:eastAsia="zh-CN"/>
        </w:rPr>
        <w:t>六、项目建设</w:t>
      </w:r>
      <w:r>
        <w:rPr>
          <w:rFonts w:hint="eastAsia" w:ascii="仿宋_GB2312" w:eastAsia="仿宋_GB2312"/>
          <w:sz w:val="32"/>
          <w:szCs w:val="32"/>
        </w:rPr>
        <w:t>和运营期间的环境现场监督管理由乌拉特前旗环境监察大队负责。</w:t>
      </w:r>
    </w:p>
    <w:p>
      <w:pPr>
        <w:keepNext w:val="0"/>
        <w:keepLines w:val="0"/>
        <w:pageBreakBefore w:val="0"/>
        <w:widowControl w:val="0"/>
        <w:kinsoku/>
        <w:overflowPunct/>
        <w:topLinePunct w:val="0"/>
        <w:autoSpaceDE/>
        <w:autoSpaceDN/>
        <w:bidi w:val="0"/>
        <w:spacing w:line="560" w:lineRule="exact"/>
        <w:jc w:val="center"/>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乌拉特前旗环境保护局</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201</w:t>
      </w:r>
      <w:r>
        <w:rPr>
          <w:rFonts w:hint="eastAsia" w:ascii="仿宋_GB2312" w:hAnsi="宋体" w:eastAsia="仿宋_GB2312"/>
          <w:sz w:val="32"/>
          <w:szCs w:val="32"/>
          <w:lang w:val="en-US" w:eastAsia="zh-CN"/>
        </w:rPr>
        <w:t>9</w:t>
      </w:r>
      <w:r>
        <w:rPr>
          <w:rFonts w:hint="eastAsia" w:ascii="仿宋_GB2312" w:hAnsi="宋体" w:eastAsia="仿宋_GB2312"/>
          <w:sz w:val="32"/>
          <w:szCs w:val="32"/>
        </w:rPr>
        <w:t>年</w:t>
      </w:r>
      <w:r>
        <w:rPr>
          <w:rFonts w:hint="eastAsia" w:ascii="仿宋_GB2312" w:hAnsi="宋体" w:eastAsia="仿宋_GB2312"/>
          <w:sz w:val="32"/>
          <w:szCs w:val="32"/>
          <w:lang w:val="en-US" w:eastAsia="zh-CN"/>
        </w:rPr>
        <w:t>7</w:t>
      </w:r>
      <w:r>
        <w:rPr>
          <w:rFonts w:hint="eastAsia" w:ascii="仿宋_GB2312" w:hAnsi="宋体" w:eastAsia="仿宋_GB2312"/>
          <w:sz w:val="32"/>
          <w:szCs w:val="32"/>
        </w:rPr>
        <w:t>月</w:t>
      </w:r>
      <w:r>
        <w:rPr>
          <w:rFonts w:hint="eastAsia" w:ascii="仿宋_GB2312" w:hAnsi="宋体" w:eastAsia="仿宋_GB2312"/>
          <w:sz w:val="32"/>
          <w:szCs w:val="32"/>
          <w:lang w:val="en-US" w:eastAsia="zh-CN"/>
        </w:rPr>
        <w:t>8</w:t>
      </w:r>
      <w:r>
        <w:rPr>
          <w:rFonts w:hint="eastAsia" w:ascii="仿宋_GB2312" w:hAnsi="宋体" w:eastAsia="仿宋_GB2312"/>
          <w:sz w:val="32"/>
          <w:szCs w:val="32"/>
        </w:rPr>
        <w:t>日</w:t>
      </w:r>
    </w:p>
    <w:p>
      <w:pPr>
        <w:pStyle w:val="2"/>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outlineLvl w:val="9"/>
        <w:rPr>
          <w:rFonts w:hint="eastAsia" w:ascii="仿宋_GB2312" w:hAnsi="仿宋_GB2312" w:eastAsia="仿宋_GB2312" w:cs="仿宋_GB2312"/>
          <w:color w:val="auto"/>
          <w:sz w:val="32"/>
          <w:szCs w:val="32"/>
          <w:u w:val="singl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outlineLvl w:val="9"/>
        <w:rPr>
          <w:rFonts w:hint="eastAsia" w:ascii="仿宋_GB2312" w:hAnsi="仿宋_GB2312" w:eastAsia="仿宋_GB2312" w:cs="仿宋_GB2312"/>
          <w:color w:val="auto"/>
          <w:sz w:val="32"/>
          <w:szCs w:val="32"/>
          <w:u w:val="singl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outlineLvl w:val="9"/>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outlineLvl w:val="9"/>
        <w:rPr>
          <w:rFonts w:hint="eastAsia" w:ascii="仿宋" w:hAnsi="仿宋" w:eastAsia="仿宋" w:cs="仿宋"/>
          <w:sz w:val="32"/>
          <w:szCs w:val="32"/>
        </w:rPr>
      </w:pPr>
      <w:r>
        <w:rPr>
          <w:rFonts w:hint="eastAsia" w:ascii="仿宋_GB2312" w:hAnsi="仿宋_GB2312" w:eastAsia="仿宋_GB2312" w:cs="仿宋_GB2312"/>
          <w:color w:val="auto"/>
          <w:sz w:val="28"/>
          <w:szCs w:val="28"/>
          <w:u w:val="single"/>
        </w:rPr>
        <w:t>乌拉特前旗环境保护局</w:t>
      </w:r>
      <w:r>
        <w:rPr>
          <w:rFonts w:hint="eastAsia" w:ascii="仿宋_GB2312" w:hAnsi="仿宋_GB2312" w:eastAsia="仿宋_GB2312" w:cs="仿宋_GB2312"/>
          <w:color w:val="auto"/>
          <w:sz w:val="28"/>
          <w:szCs w:val="28"/>
          <w:u w:val="single"/>
          <w:lang w:eastAsia="zh-CN"/>
        </w:rPr>
        <w:t>办公室</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201</w:t>
      </w:r>
      <w:r>
        <w:rPr>
          <w:rFonts w:hint="eastAsia" w:ascii="仿宋_GB2312" w:hAnsi="仿宋_GB2312" w:eastAsia="仿宋_GB2312" w:cs="仿宋_GB2312"/>
          <w:color w:val="auto"/>
          <w:sz w:val="28"/>
          <w:szCs w:val="28"/>
          <w:u w:val="single"/>
          <w:lang w:val="en-US" w:eastAsia="zh-CN"/>
        </w:rPr>
        <w:t>9</w:t>
      </w:r>
      <w:r>
        <w:rPr>
          <w:rFonts w:hint="eastAsia" w:ascii="仿宋_GB2312" w:hAnsi="仿宋_GB2312" w:eastAsia="仿宋_GB2312" w:cs="仿宋_GB2312"/>
          <w:color w:val="auto"/>
          <w:sz w:val="28"/>
          <w:szCs w:val="28"/>
          <w:u w:val="single"/>
        </w:rPr>
        <w:t>年</w:t>
      </w:r>
      <w:r>
        <w:rPr>
          <w:rFonts w:hint="eastAsia" w:ascii="仿宋_GB2312" w:hAnsi="仿宋_GB2312" w:eastAsia="仿宋_GB2312" w:cs="仿宋_GB2312"/>
          <w:color w:val="auto"/>
          <w:sz w:val="28"/>
          <w:szCs w:val="28"/>
          <w:u w:val="single"/>
          <w:lang w:val="en-US" w:eastAsia="zh-CN"/>
        </w:rPr>
        <w:t>7</w:t>
      </w:r>
      <w:r>
        <w:rPr>
          <w:rFonts w:hint="eastAsia" w:ascii="仿宋_GB2312" w:hAnsi="仿宋_GB2312" w:eastAsia="仿宋_GB2312" w:cs="仿宋_GB2312"/>
          <w:color w:val="auto"/>
          <w:sz w:val="28"/>
          <w:szCs w:val="28"/>
          <w:u w:val="single"/>
        </w:rPr>
        <w:t>月</w:t>
      </w:r>
      <w:r>
        <w:rPr>
          <w:rFonts w:hint="eastAsia" w:ascii="仿宋_GB2312" w:hAnsi="仿宋_GB2312" w:eastAsia="仿宋_GB2312" w:cs="仿宋_GB2312"/>
          <w:color w:val="auto"/>
          <w:sz w:val="28"/>
          <w:szCs w:val="28"/>
          <w:u w:val="single"/>
          <w:lang w:val="en-US" w:eastAsia="zh-CN"/>
        </w:rPr>
        <w:t>8</w:t>
      </w:r>
      <w:r>
        <w:rPr>
          <w:rFonts w:hint="eastAsia" w:ascii="仿宋_GB2312" w:hAnsi="仿宋_GB2312" w:eastAsia="仿宋_GB2312" w:cs="仿宋_GB2312"/>
          <w:color w:val="auto"/>
          <w:sz w:val="28"/>
          <w:szCs w:val="28"/>
          <w:u w:val="single"/>
        </w:rPr>
        <w:t>日印发</w:t>
      </w:r>
      <w:r>
        <w:rPr>
          <w:rFonts w:hint="eastAsia" w:ascii="仿宋_GB2312" w:hAnsi="仿宋_GB2312" w:eastAsia="仿宋_GB2312" w:cs="仿宋_GB2312"/>
          <w:color w:val="auto"/>
          <w:sz w:val="28"/>
          <w:szCs w:val="28"/>
          <w:u w:val="single"/>
          <w:lang w:val="en-US" w:eastAsia="zh-CN"/>
        </w:rPr>
        <w:t xml:space="preserve"> </w:t>
      </w:r>
    </w:p>
    <w:sectPr>
      <w:footerReference r:id="rId3" w:type="default"/>
      <w:pgSz w:w="11906" w:h="16838"/>
      <w:pgMar w:top="2098" w:right="1474" w:bottom="181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TC Zapf Dingbats">
    <w:altName w:val="MS Reference Specialty"/>
    <w:panose1 w:val="05020102010704020609"/>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MS Reference Specialty">
    <w:panose1 w:val="05000500000000000000"/>
    <w:charset w:val="00"/>
    <w:family w:val="auto"/>
    <w:pitch w:val="default"/>
    <w:sig w:usb0="00000000" w:usb1="00000000" w:usb2="00000000" w:usb3="00000000" w:csb0="80000000" w:csb1="00000000"/>
  </w:font>
  <w:font w:name="MS Reference Specialty">
    <w:panose1 w:val="05000500000000000000"/>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C397F"/>
    <w:multiLevelType w:val="singleLevel"/>
    <w:tmpl w:val="3CEC39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6C"/>
    <w:rsid w:val="008A35B9"/>
    <w:rsid w:val="00E77C6C"/>
    <w:rsid w:val="086B403B"/>
    <w:rsid w:val="0BED6BF6"/>
    <w:rsid w:val="18F851F7"/>
    <w:rsid w:val="1A5E5BF2"/>
    <w:rsid w:val="31925057"/>
    <w:rsid w:val="32FE1AC9"/>
    <w:rsid w:val="43DB6A47"/>
    <w:rsid w:val="494B309E"/>
    <w:rsid w:val="4FDD23D8"/>
    <w:rsid w:val="5AA81094"/>
    <w:rsid w:val="5DB06DD5"/>
    <w:rsid w:val="61490F16"/>
    <w:rsid w:val="63757816"/>
    <w:rsid w:val="6D1F2183"/>
    <w:rsid w:val="6DCB5CB2"/>
    <w:rsid w:val="710D0A83"/>
    <w:rsid w:val="724171D7"/>
    <w:rsid w:val="726A4CC8"/>
    <w:rsid w:val="74401110"/>
    <w:rsid w:val="7595204E"/>
    <w:rsid w:val="7CF81EAE"/>
    <w:rsid w:val="7CF95302"/>
    <w:rsid w:val="7D446A99"/>
    <w:rsid w:val="7FB51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ITC Zapf Dingbats" w:hAnsi="ITC Zapf Dingbats" w:eastAsia="宋体" w:cs="ITC Zapf Dingbats"/>
      <w:kern w:val="2"/>
      <w:sz w:val="21"/>
      <w:szCs w:val="24"/>
      <w:lang w:val="en-US" w:eastAsia="zh-CN" w:bidi="ar-SA"/>
    </w:rPr>
  </w:style>
  <w:style w:type="paragraph" w:styleId="2">
    <w:name w:val="heading 1"/>
    <w:basedOn w:val="1"/>
    <w:next w:val="1"/>
    <w:qFormat/>
    <w:uiPriority w:val="0"/>
    <w:pPr>
      <w:keepNext/>
      <w:keepLines/>
      <w:tabs>
        <w:tab w:val="left" w:pos="432"/>
      </w:tabs>
      <w:spacing w:before="300" w:after="300" w:line="520" w:lineRule="exact"/>
      <w:ind w:left="432" w:hanging="432"/>
      <w:outlineLvl w:val="0"/>
    </w:pPr>
    <w:rPr>
      <w:rFonts w:ascii="黑体" w:eastAsia="黑体"/>
      <w:bCs/>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 w:val="21"/>
      <w:szCs w:val="20"/>
    </w:rPr>
  </w:style>
  <w:style w:type="paragraph" w:styleId="4">
    <w:name w:val="Body Text Indent"/>
    <w:basedOn w:val="1"/>
    <w:qFormat/>
    <w:uiPriority w:val="0"/>
    <w:pPr>
      <w:pBdr>
        <w:top w:val="single" w:color="auto" w:sz="6" w:space="0"/>
        <w:left w:val="single" w:color="auto" w:sz="6" w:space="1"/>
        <w:bottom w:val="single" w:color="auto" w:sz="6" w:space="1"/>
        <w:right w:val="single" w:color="auto" w:sz="6" w:space="1"/>
      </w:pBdr>
      <w:tabs>
        <w:tab w:val="left" w:pos="0"/>
      </w:tabs>
      <w:spacing w:line="460" w:lineRule="exact"/>
      <w:ind w:firstLine="480"/>
    </w:pPr>
    <w:rPr>
      <w:rFonts w:ascii="宋体" w:hAnsi="宋体"/>
      <w:sz w:val="24"/>
      <w:szCs w:val="24"/>
    </w:rPr>
  </w:style>
  <w:style w:type="paragraph" w:styleId="5">
    <w:name w:val="Body Text Indent 2"/>
    <w:basedOn w:val="1"/>
    <w:qFormat/>
    <w:uiPriority w:val="0"/>
    <w:pPr>
      <w:spacing w:line="360" w:lineRule="exact"/>
      <w:ind w:firstLine="522" w:firstLineChars="200"/>
      <w:jc w:val="left"/>
    </w:pPr>
    <w:rPr>
      <w:rFonts w:ascii="宋体" w:hAnsi="宋体"/>
      <w:sz w:val="28"/>
    </w:rPr>
  </w:style>
  <w:style w:type="paragraph" w:styleId="6">
    <w:name w:val="footer"/>
    <w:basedOn w:val="1"/>
    <w:link w:val="13"/>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2"/>
    <w:basedOn w:val="4"/>
    <w:next w:val="1"/>
    <w:qFormat/>
    <w:uiPriority w:val="0"/>
    <w:pPr>
      <w:adjustRightInd w:val="0"/>
      <w:spacing w:before="60" w:line="460" w:lineRule="exact"/>
      <w:ind w:firstLine="420" w:firstLineChars="200"/>
      <w:textAlignment w:val="baseline"/>
    </w:pPr>
    <w:rPr>
      <w:spacing w:val="10"/>
      <w:sz w:val="28"/>
      <w:szCs w:val="24"/>
    </w:rPr>
  </w:style>
  <w:style w:type="character" w:styleId="11">
    <w:name w:val="page number"/>
    <w:basedOn w:val="10"/>
    <w:qFormat/>
    <w:uiPriority w:val="0"/>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176</Words>
  <Characters>1008</Characters>
  <Lines>8</Lines>
  <Paragraphs>2</Paragraphs>
  <TotalTime>0</TotalTime>
  <ScaleCrop>false</ScaleCrop>
  <LinksUpToDate>false</LinksUpToDate>
  <CharactersWithSpaces>1182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2017-03-16T01:38:00Z</dcterms:created>
  <dc:creator>Sky123.Org</dc:creator>
  <cp:lastModifiedBy>Administrator</cp:lastModifiedBy>
  <cp:lastPrinted>2019-07-29T02:58:05Z</cp:lastPrinted>
  <dcterms:modified xsi:type="dcterms:W3CDTF">2019-07-29T02:58:11Z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