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3765"/>
        </w:tabs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ab/>
      </w: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0"/>
        </w:tabs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0"/>
        </w:tabs>
        <w:spacing w:line="560" w:lineRule="exact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乌林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草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〔202</w:t>
      </w:r>
      <w:r>
        <w:rPr>
          <w:rFonts w:hint="eastAsia" w:ascii="仿宋_GB2312" w:hAnsi="新宋体"/>
          <w:sz w:val="32"/>
          <w:szCs w:val="32"/>
          <w:lang w:val="en-US" w:eastAsia="zh-CN"/>
        </w:rPr>
        <w:t>3</w:t>
      </w: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乌拉特前旗林业和草原局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关于下达2023年造林绿化任务的通知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各苏木镇、农牧场：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市林草局下达造林任务，我局对2023年造林绿化任务进行分解，各苏木镇、农牧场要抓住春季造林绿化的有利时机，不折不扣抓好落实工作，积极开展整地、造林、浇水等工作，确保圆满完成2023年造林绿化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</w:t>
      </w:r>
      <w:r>
        <w:rPr>
          <w:rFonts w:hint="eastAsia" w:ascii="仿宋_GB2312" w:hAnsi="仿宋_GB2312" w:eastAsia="仿宋_GB2312" w:cs="仿宋_GB2312"/>
          <w:sz w:val="32"/>
          <w:szCs w:val="32"/>
        </w:rPr>
        <w:t>拉特前旗2023年造林绿化任务分解表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乌拉特前旗林业和草原局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2023年3月3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single" w:color="auto" w:sz="4" w:space="0"/>
          <w:bottom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"/>
        </w:rPr>
        <w:t>乌拉特前旗林业和草原局                  2023年3月31日印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509895" cy="5483860"/>
            <wp:effectExtent l="0" t="0" r="14605" b="2540"/>
            <wp:docPr id="1" name="图片 1" descr="乌拉特前旗2023造林绿化任务分解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乌拉特前旗2023造林绿化任务分解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52081763"/>
    <w:rsid w:val="12723439"/>
    <w:rsid w:val="520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218</Characters>
  <Lines>0</Lines>
  <Paragraphs>0</Paragraphs>
  <TotalTime>1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2023-04-28T02:55:00Z</dcterms:created>
  <dc:creator>zqssef</dc:creator>
  <cp:lastModifiedBy>大西几的wps</cp:lastModifiedBy>
  <dcterms:modified xsi:type="dcterms:W3CDTF">2023-05-04T03:35:17Z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AD6897BDBA3E4C3FA629F1F950E2F05C_11</vt:lpwstr>
  </property>
</Properties>
</file>