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kinsoku/>
        <w:wordWrap/>
        <w:overflowPunct/>
        <w:topLinePunct w:val="0"/>
        <w:autoSpaceDE/>
        <w:autoSpaceDN/>
        <w:bidi w:val="0"/>
        <w:adjustRightInd/>
        <w:snapToGrid w:val="0"/>
        <w:spacing w:line="700" w:lineRule="exact"/>
        <w:ind w:left="0" w:leftChars="0" w:right="0" w:rightChars="0" w:firstLine="0" w:firstLineChars="0"/>
        <w:jc w:val="left"/>
        <w:textAlignment w:val="baseline"/>
        <w:outlineLvl w:val="9"/>
        <w:rPr>
          <w:rFonts w:ascii="黑体" w:hAnsi="黑体" w:eastAsia="黑体" w:cs="黑体"/>
          <w:b/>
          <w:bCs/>
          <w:color w:val="auto"/>
          <w:sz w:val="30"/>
          <w:szCs w:val="30"/>
          <w:highlight w:val="none"/>
          <w:shd w:val="clear" w:color="auto" w:fill="auto"/>
        </w:rPr>
      </w:pPr>
      <w:r>
        <w:rPr>
          <w:rFonts w:hint="eastAsia" w:ascii="黑体" w:hAnsi="黑体" w:eastAsia="黑体" w:cs="黑体"/>
          <w:b/>
          <w:bCs/>
          <w:color w:val="auto"/>
          <w:sz w:val="30"/>
          <w:szCs w:val="30"/>
          <w:highlight w:val="none"/>
          <w:shd w:val="clear" w:color="auto" w:fill="auto"/>
        </w:rPr>
        <w:t>旗</w:t>
      </w:r>
      <w:r>
        <w:rPr>
          <w:rFonts w:hint="eastAsia" w:ascii="黑体" w:hAnsi="黑体" w:eastAsia="黑体" w:cs="黑体"/>
          <w:b/>
          <w:bCs/>
          <w:color w:val="auto"/>
          <w:sz w:val="30"/>
          <w:szCs w:val="30"/>
          <w:highlight w:val="none"/>
          <w:shd w:val="clear" w:color="auto" w:fill="auto"/>
          <w:lang w:eastAsia="zh-CN"/>
        </w:rPr>
        <w:t>十七</w:t>
      </w:r>
      <w:r>
        <w:rPr>
          <w:rFonts w:hint="eastAsia" w:ascii="黑体" w:hAnsi="黑体" w:eastAsia="黑体" w:cs="黑体"/>
          <w:b/>
          <w:bCs/>
          <w:color w:val="auto"/>
          <w:sz w:val="30"/>
          <w:szCs w:val="30"/>
          <w:highlight w:val="none"/>
          <w:shd w:val="clear" w:color="auto" w:fill="auto"/>
          <w:lang w:val="en-US" w:eastAsia="zh-CN"/>
        </w:rPr>
        <w:t>届</w:t>
      </w:r>
      <w:r>
        <w:rPr>
          <w:rFonts w:hint="eastAsia" w:ascii="黑体" w:hAnsi="黑体" w:eastAsia="黑体" w:cs="黑体"/>
          <w:b/>
          <w:bCs/>
          <w:color w:val="auto"/>
          <w:sz w:val="30"/>
          <w:szCs w:val="30"/>
          <w:highlight w:val="none"/>
          <w:shd w:val="clear" w:color="auto" w:fill="auto"/>
        </w:rPr>
        <w:t>人大</w:t>
      </w:r>
      <w:r>
        <w:rPr>
          <w:rFonts w:hint="eastAsia" w:ascii="黑体" w:hAnsi="黑体" w:eastAsia="黑体" w:cs="黑体"/>
          <w:b/>
          <w:bCs/>
          <w:color w:val="auto"/>
          <w:sz w:val="30"/>
          <w:szCs w:val="30"/>
          <w:highlight w:val="none"/>
          <w:shd w:val="clear" w:color="auto" w:fill="auto"/>
          <w:lang w:eastAsia="zh-CN"/>
        </w:rPr>
        <w:t>二</w:t>
      </w:r>
      <w:r>
        <w:rPr>
          <w:rFonts w:hint="eastAsia" w:ascii="黑体" w:hAnsi="黑体" w:eastAsia="黑体" w:cs="黑体"/>
          <w:b/>
          <w:bCs/>
          <w:color w:val="auto"/>
          <w:sz w:val="30"/>
          <w:szCs w:val="30"/>
          <w:highlight w:val="none"/>
          <w:shd w:val="clear" w:color="auto" w:fill="auto"/>
        </w:rPr>
        <w:t>次</w:t>
      </w:r>
    </w:p>
    <w:p>
      <w:pPr>
        <w:keepNext w:val="0"/>
        <w:keepLines w:val="0"/>
        <w:pageBreakBefore w:val="0"/>
        <w:widowControl w:val="0"/>
        <w:suppressLineNumbers/>
        <w:kinsoku/>
        <w:wordWrap/>
        <w:overflowPunct/>
        <w:topLinePunct w:val="0"/>
        <w:autoSpaceDE/>
        <w:autoSpaceDN/>
        <w:bidi w:val="0"/>
        <w:adjustRightInd/>
        <w:snapToGrid w:val="0"/>
        <w:spacing w:line="700" w:lineRule="exact"/>
        <w:ind w:left="0" w:leftChars="0" w:right="0" w:rightChars="0" w:firstLine="0" w:firstLineChars="0"/>
        <w:jc w:val="left"/>
        <w:textAlignment w:val="baseline"/>
        <w:outlineLvl w:val="9"/>
        <w:rPr>
          <w:rFonts w:ascii="??_GB2312" w:hAnsi="??_GB2312" w:cs="??_GB2312"/>
          <w:b/>
          <w:bCs/>
          <w:color w:val="auto"/>
          <w:sz w:val="30"/>
          <w:szCs w:val="30"/>
          <w:highlight w:val="none"/>
          <w:shd w:val="clear" w:color="auto" w:fill="auto"/>
        </w:rPr>
      </w:pPr>
      <w:r>
        <w:rPr>
          <w:rFonts w:hint="eastAsia" w:ascii="黑体" w:hAnsi="黑体" w:eastAsia="黑体" w:cs="黑体"/>
          <w:b/>
          <w:bCs/>
          <w:color w:val="auto"/>
          <w:sz w:val="30"/>
          <w:szCs w:val="30"/>
          <w:highlight w:val="none"/>
          <w:shd w:val="clear" w:color="auto" w:fill="auto"/>
        </w:rPr>
        <w:t>会议材料（</w:t>
      </w:r>
      <w:r>
        <w:rPr>
          <w:rFonts w:hint="eastAsia" w:ascii="黑体" w:hAnsi="黑体" w:eastAsia="黑体" w:cs="黑体"/>
          <w:b/>
          <w:bCs/>
          <w:color w:val="auto"/>
          <w:sz w:val="30"/>
          <w:szCs w:val="30"/>
          <w:highlight w:val="none"/>
          <w:shd w:val="clear" w:color="auto" w:fill="auto"/>
          <w:lang w:eastAsia="zh-CN"/>
        </w:rPr>
        <w:t>十四</w:t>
      </w:r>
      <w:r>
        <w:rPr>
          <w:rFonts w:hint="eastAsia" w:ascii="黑体" w:hAnsi="黑体" w:eastAsia="黑体" w:cs="黑体"/>
          <w:b/>
          <w:bCs/>
          <w:color w:val="auto"/>
          <w:sz w:val="30"/>
          <w:szCs w:val="30"/>
          <w:highlight w:val="none"/>
          <w:shd w:val="clear" w:color="auto" w:fill="auto"/>
        </w:rPr>
        <w:t>）</w:t>
      </w:r>
    </w:p>
    <w:p>
      <w:pPr>
        <w:suppressLineNumbers/>
        <w:snapToGrid w:val="0"/>
        <w:spacing w:line="500" w:lineRule="exact"/>
        <w:textAlignment w:val="baseline"/>
        <w:rPr>
          <w:rFonts w:ascii="黑体" w:hAnsi="黑体" w:eastAsia="黑体" w:cs="黑体"/>
          <w:b/>
          <w:bCs/>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44"/>
          <w:szCs w:val="44"/>
          <w:highlight w:val="none"/>
          <w:shd w:val="clear" w:color="auto" w:fill="auto"/>
        </w:rPr>
      </w:pPr>
      <w:r>
        <w:rPr>
          <w:rFonts w:hint="eastAsia" w:ascii="宋体" w:hAnsi="宋体" w:eastAsia="宋体" w:cs="宋体"/>
          <w:b/>
          <w:bCs/>
          <w:color w:val="auto"/>
          <w:sz w:val="44"/>
          <w:szCs w:val="44"/>
          <w:highlight w:val="none"/>
          <w:shd w:val="clear" w:color="auto" w:fill="auto"/>
        </w:rPr>
        <w:t>关于乌拉特前旗201</w:t>
      </w:r>
      <w:r>
        <w:rPr>
          <w:rFonts w:hint="eastAsia" w:ascii="宋体" w:hAnsi="宋体" w:eastAsia="宋体" w:cs="宋体"/>
          <w:b/>
          <w:bCs/>
          <w:color w:val="auto"/>
          <w:sz w:val="44"/>
          <w:szCs w:val="44"/>
          <w:highlight w:val="none"/>
          <w:shd w:val="clear" w:color="auto" w:fill="auto"/>
          <w:lang w:val="en-US" w:eastAsia="zh-CN"/>
        </w:rPr>
        <w:t>8</w:t>
      </w:r>
      <w:r>
        <w:rPr>
          <w:rFonts w:hint="eastAsia" w:ascii="宋体" w:hAnsi="宋体" w:eastAsia="宋体" w:cs="宋体"/>
          <w:b/>
          <w:bCs/>
          <w:color w:val="auto"/>
          <w:sz w:val="44"/>
          <w:szCs w:val="44"/>
          <w:highlight w:val="none"/>
          <w:shd w:val="clear" w:color="auto" w:fill="auto"/>
        </w:rPr>
        <w:t>年国民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44"/>
          <w:szCs w:val="44"/>
          <w:highlight w:val="none"/>
          <w:shd w:val="clear" w:color="auto" w:fill="auto"/>
        </w:rPr>
      </w:pPr>
      <w:r>
        <w:rPr>
          <w:rFonts w:hint="eastAsia" w:ascii="宋体" w:hAnsi="宋体" w:eastAsia="宋体" w:cs="宋体"/>
          <w:b/>
          <w:bCs/>
          <w:color w:val="auto"/>
          <w:sz w:val="44"/>
          <w:szCs w:val="44"/>
          <w:highlight w:val="none"/>
          <w:shd w:val="clear" w:color="auto" w:fill="auto"/>
        </w:rPr>
        <w:t>经济和社会发展计划执行情况与201</w:t>
      </w:r>
      <w:r>
        <w:rPr>
          <w:rFonts w:hint="eastAsia" w:ascii="宋体" w:hAnsi="宋体" w:eastAsia="宋体" w:cs="宋体"/>
          <w:b/>
          <w:bCs/>
          <w:color w:val="auto"/>
          <w:sz w:val="44"/>
          <w:szCs w:val="44"/>
          <w:highlight w:val="none"/>
          <w:shd w:val="clear" w:color="auto" w:fill="auto"/>
          <w:lang w:val="en-US" w:eastAsia="zh-CN"/>
        </w:rPr>
        <w:t>9</w:t>
      </w:r>
      <w:r>
        <w:rPr>
          <w:rFonts w:hint="eastAsia" w:ascii="宋体" w:hAnsi="宋体" w:eastAsia="宋体" w:cs="宋体"/>
          <w:b/>
          <w:bCs/>
          <w:color w:val="auto"/>
          <w:sz w:val="44"/>
          <w:szCs w:val="44"/>
          <w:highlight w:val="none"/>
          <w:shd w:val="clear" w:color="auto" w:fill="auto"/>
        </w:rPr>
        <w:t>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color w:val="auto"/>
          <w:sz w:val="44"/>
          <w:szCs w:val="44"/>
          <w:highlight w:val="none"/>
          <w:shd w:val="clear" w:color="auto" w:fill="auto"/>
        </w:rPr>
      </w:pPr>
      <w:r>
        <w:rPr>
          <w:rFonts w:hint="eastAsia" w:ascii="宋体" w:hAnsi="宋体" w:eastAsia="宋体" w:cs="宋体"/>
          <w:b/>
          <w:bCs/>
          <w:color w:val="auto"/>
          <w:sz w:val="44"/>
          <w:szCs w:val="44"/>
          <w:highlight w:val="none"/>
          <w:shd w:val="clear" w:color="auto" w:fill="auto"/>
        </w:rPr>
        <w:t>国民经济和社会发展计划草案的报告</w:t>
      </w:r>
    </w:p>
    <w:p>
      <w:pPr>
        <w:suppressLineNumbers/>
        <w:snapToGrid w:val="0"/>
        <w:spacing w:line="500" w:lineRule="exact"/>
        <w:textAlignment w:val="baseline"/>
        <w:rPr>
          <w:rFonts w:ascii="??_GB2312" w:hAnsi="??_GB2312" w:cs="??_GB2312"/>
          <w:b/>
          <w:bCs/>
          <w:color w:val="auto"/>
          <w:sz w:val="32"/>
          <w:szCs w:val="32"/>
          <w:highlight w:val="none"/>
          <w:shd w:val="clear" w:color="auto" w:fill="auto"/>
        </w:rPr>
      </w:pPr>
    </w:p>
    <w:p>
      <w:pPr>
        <w:suppressLineNumbers/>
        <w:snapToGrid w:val="0"/>
        <w:spacing w:line="500" w:lineRule="exact"/>
        <w:jc w:val="center"/>
        <w:textAlignment w:val="baseline"/>
        <w:rPr>
          <w:rFonts w:hint="eastAsia" w:ascii="仿宋" w:hAnsi="仿宋" w:eastAsia="仿宋" w:cs="仿宋"/>
          <w:b/>
          <w:bCs/>
          <w:color w:val="auto"/>
          <w:sz w:val="24"/>
          <w:szCs w:val="28"/>
          <w:highlight w:val="none"/>
          <w:shd w:val="clear" w:color="auto" w:fill="auto"/>
        </w:rPr>
      </w:pPr>
      <w:r>
        <w:rPr>
          <w:rFonts w:hint="eastAsia" w:ascii="仿宋" w:hAnsi="仿宋" w:eastAsia="仿宋" w:cs="仿宋"/>
          <w:b/>
          <w:bCs/>
          <w:color w:val="auto"/>
          <w:sz w:val="24"/>
          <w:szCs w:val="24"/>
          <w:highlight w:val="none"/>
          <w:shd w:val="clear" w:color="auto" w:fill="auto"/>
        </w:rPr>
        <w:t>（</w:t>
      </w:r>
      <w:r>
        <w:rPr>
          <w:rFonts w:hint="eastAsia" w:ascii="仿宋" w:hAnsi="仿宋" w:eastAsia="仿宋" w:cs="仿宋"/>
          <w:b/>
          <w:bCs/>
          <w:color w:val="auto"/>
          <w:sz w:val="24"/>
          <w:szCs w:val="24"/>
          <w:highlight w:val="none"/>
          <w:shd w:val="clear" w:color="auto" w:fill="auto"/>
          <w:lang w:val="en-US" w:eastAsia="zh-CN"/>
        </w:rPr>
        <w:t>2018</w:t>
      </w:r>
      <w:r>
        <w:rPr>
          <w:rFonts w:hint="eastAsia" w:ascii="仿宋" w:hAnsi="仿宋" w:eastAsia="仿宋" w:cs="仿宋"/>
          <w:b/>
          <w:bCs/>
          <w:color w:val="auto"/>
          <w:sz w:val="24"/>
          <w:szCs w:val="24"/>
          <w:highlight w:val="none"/>
          <w:shd w:val="clear" w:color="auto" w:fill="auto"/>
        </w:rPr>
        <w:t>年</w:t>
      </w:r>
      <w:r>
        <w:rPr>
          <w:rFonts w:hint="eastAsia" w:ascii="仿宋" w:hAnsi="仿宋" w:eastAsia="仿宋" w:cs="仿宋"/>
          <w:b/>
          <w:bCs/>
          <w:color w:val="auto"/>
          <w:sz w:val="24"/>
          <w:szCs w:val="24"/>
          <w:highlight w:val="none"/>
          <w:shd w:val="clear" w:color="auto" w:fill="auto"/>
          <w:lang w:val="en-US" w:eastAsia="zh-CN"/>
        </w:rPr>
        <w:t>12月24日</w:t>
      </w:r>
      <w:r>
        <w:rPr>
          <w:rFonts w:hint="eastAsia" w:ascii="仿宋" w:hAnsi="仿宋" w:eastAsia="仿宋" w:cs="仿宋"/>
          <w:b/>
          <w:bCs/>
          <w:color w:val="auto"/>
          <w:sz w:val="24"/>
          <w:szCs w:val="24"/>
          <w:highlight w:val="none"/>
          <w:shd w:val="clear" w:color="auto" w:fill="auto"/>
        </w:rPr>
        <w:t>在乌拉特前旗第</w:t>
      </w:r>
      <w:r>
        <w:rPr>
          <w:rFonts w:hint="eastAsia" w:ascii="仿宋" w:hAnsi="仿宋" w:eastAsia="仿宋" w:cs="仿宋"/>
          <w:b/>
          <w:bCs/>
          <w:color w:val="auto"/>
          <w:sz w:val="24"/>
          <w:szCs w:val="24"/>
          <w:highlight w:val="none"/>
          <w:shd w:val="clear" w:color="auto" w:fill="auto"/>
          <w:lang w:eastAsia="zh-CN"/>
        </w:rPr>
        <w:t>十七</w:t>
      </w:r>
      <w:r>
        <w:rPr>
          <w:rFonts w:hint="eastAsia" w:ascii="仿宋" w:hAnsi="仿宋" w:eastAsia="仿宋" w:cs="仿宋"/>
          <w:b/>
          <w:bCs/>
          <w:color w:val="auto"/>
          <w:sz w:val="24"/>
          <w:szCs w:val="24"/>
          <w:highlight w:val="none"/>
          <w:shd w:val="clear" w:color="auto" w:fill="auto"/>
        </w:rPr>
        <w:t>届人民代表大会第</w:t>
      </w:r>
      <w:r>
        <w:rPr>
          <w:rFonts w:hint="eastAsia" w:ascii="仿宋" w:hAnsi="仿宋" w:eastAsia="仿宋" w:cs="仿宋"/>
          <w:b/>
          <w:bCs/>
          <w:color w:val="auto"/>
          <w:sz w:val="24"/>
          <w:szCs w:val="24"/>
          <w:highlight w:val="none"/>
          <w:shd w:val="clear" w:color="auto" w:fill="auto"/>
          <w:lang w:eastAsia="zh-CN"/>
        </w:rPr>
        <w:t>二</w:t>
      </w:r>
      <w:r>
        <w:rPr>
          <w:rFonts w:hint="eastAsia" w:ascii="仿宋" w:hAnsi="仿宋" w:eastAsia="仿宋" w:cs="仿宋"/>
          <w:b/>
          <w:bCs/>
          <w:color w:val="auto"/>
          <w:sz w:val="24"/>
          <w:szCs w:val="24"/>
          <w:highlight w:val="none"/>
          <w:shd w:val="clear" w:color="auto" w:fill="auto"/>
        </w:rPr>
        <w:t>次会议上）</w:t>
      </w:r>
    </w:p>
    <w:p>
      <w:pPr>
        <w:suppressLineNumbers/>
        <w:snapToGrid w:val="0"/>
        <w:spacing w:line="500" w:lineRule="exact"/>
        <w:jc w:val="center"/>
        <w:textAlignment w:val="baseline"/>
        <w:rPr>
          <w:rFonts w:ascii="??_GB2312" w:hAnsi="??_GB2312" w:cs="??_GB2312"/>
          <w:b/>
          <w:bCs/>
          <w:color w:val="auto"/>
          <w:sz w:val="32"/>
          <w:szCs w:val="32"/>
          <w:highlight w:val="none"/>
          <w:shd w:val="clear" w:color="auto" w:fill="auto"/>
        </w:rPr>
      </w:pPr>
    </w:p>
    <w:p>
      <w:pPr>
        <w:suppressLineNumbers/>
        <w:snapToGrid w:val="0"/>
        <w:spacing w:line="500" w:lineRule="exact"/>
        <w:jc w:val="center"/>
        <w:textAlignment w:val="baseline"/>
        <w:rPr>
          <w:rFonts w:ascii="??_GB2312" w:hAnsi="??_GB2312" w:cs="??_GB2312"/>
          <w:b/>
          <w:bCs/>
          <w:color w:val="auto"/>
          <w:sz w:val="32"/>
          <w:szCs w:val="32"/>
          <w:highlight w:val="none"/>
          <w:shd w:val="clear" w:color="auto" w:fill="auto"/>
        </w:rPr>
      </w:pPr>
      <w:r>
        <w:rPr>
          <w:rFonts w:hint="eastAsia" w:ascii="楷体" w:hAnsi="楷体" w:eastAsia="楷体" w:cs="楷体"/>
          <w:b/>
          <w:bCs/>
          <w:color w:val="auto"/>
          <w:sz w:val="32"/>
          <w:szCs w:val="32"/>
          <w:highlight w:val="none"/>
          <w:shd w:val="clear" w:color="auto" w:fill="auto"/>
        </w:rPr>
        <w:t>乌拉特前旗发展和改革局局长</w:t>
      </w:r>
      <w:r>
        <w:rPr>
          <w:rFonts w:ascii="楷体" w:hAnsi="楷体" w:eastAsia="楷体" w:cs="楷体"/>
          <w:b/>
          <w:bCs/>
          <w:color w:val="auto"/>
          <w:sz w:val="32"/>
          <w:szCs w:val="32"/>
          <w:highlight w:val="none"/>
          <w:shd w:val="clear" w:color="auto" w:fill="auto"/>
        </w:rPr>
        <w:t xml:space="preserve">   </w:t>
      </w:r>
      <w:r>
        <w:rPr>
          <w:rFonts w:hint="eastAsia" w:ascii="楷体" w:hAnsi="楷体" w:eastAsia="楷体" w:cs="楷体"/>
          <w:b/>
          <w:bCs/>
          <w:color w:val="auto"/>
          <w:sz w:val="32"/>
          <w:szCs w:val="32"/>
          <w:highlight w:val="none"/>
          <w:shd w:val="clear" w:color="auto" w:fill="auto"/>
        </w:rPr>
        <w:t>张佐卿</w:t>
      </w:r>
    </w:p>
    <w:p>
      <w:pPr>
        <w:keepNext w:val="0"/>
        <w:keepLines w:val="0"/>
        <w:pageBreakBefore w:val="0"/>
        <w:kinsoku/>
        <w:wordWrap/>
        <w:overflowPunct/>
        <w:autoSpaceDE/>
        <w:bidi w:val="0"/>
        <w:spacing w:line="500" w:lineRule="exact"/>
        <w:ind w:left="0" w:leftChars="0"/>
        <w:rPr>
          <w:rFonts w:ascii="??_GB2312" w:hAnsi="??_GB2312" w:cs="??_GB2312"/>
          <w:b/>
          <w:bCs/>
          <w:color w:val="auto"/>
          <w:sz w:val="32"/>
          <w:szCs w:val="32"/>
          <w:highlight w:val="none"/>
          <w:shd w:val="clear" w:color="auto" w:fill="auto"/>
        </w:rPr>
      </w:pPr>
    </w:p>
    <w:p>
      <w:pPr>
        <w:keepNext w:val="0"/>
        <w:keepLines w:val="0"/>
        <w:pageBreakBefore w:val="0"/>
        <w:kinsoku/>
        <w:wordWrap/>
        <w:overflowPunct/>
        <w:autoSpaceDE/>
        <w:bidi w:val="0"/>
        <w:spacing w:line="540" w:lineRule="exact"/>
        <w:ind w:left="0" w:leftChars="0"/>
        <w:rPr>
          <w:rFonts w:ascii="黑体" w:hAnsi="黑体" w:eastAsia="黑体" w:cs="黑体"/>
          <w:b/>
          <w:bCs/>
          <w:color w:val="auto"/>
          <w:sz w:val="32"/>
          <w:szCs w:val="32"/>
          <w:highlight w:val="none"/>
          <w:shd w:val="clear" w:color="auto" w:fill="auto"/>
        </w:rPr>
      </w:pPr>
      <w:r>
        <w:rPr>
          <w:rFonts w:hint="eastAsia" w:ascii="黑体" w:hAnsi="黑体" w:eastAsia="黑体" w:cs="黑体"/>
          <w:b/>
          <w:bCs/>
          <w:color w:val="auto"/>
          <w:sz w:val="32"/>
          <w:szCs w:val="32"/>
          <w:highlight w:val="none"/>
          <w:shd w:val="clear" w:color="auto" w:fill="auto"/>
        </w:rPr>
        <w:t>各位代表：</w:t>
      </w:r>
    </w:p>
    <w:p>
      <w:pPr>
        <w:keepNext w:val="0"/>
        <w:keepLines w:val="0"/>
        <w:pageBreakBefore w:val="0"/>
        <w:kinsoku/>
        <w:wordWrap/>
        <w:overflowPunct/>
        <w:autoSpaceDE/>
        <w:bidi w:val="0"/>
        <w:spacing w:line="540" w:lineRule="exact"/>
        <w:ind w:left="0" w:leftChars="0" w:firstLine="640" w:firstLineChars="200"/>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rPr>
        <w:t>受旗人民政府委托，现在我向大会书面报告201</w:t>
      </w:r>
      <w:r>
        <w:rPr>
          <w:rFonts w:hint="eastAsia" w:ascii="仿宋" w:hAnsi="仿宋" w:eastAsia="仿宋" w:cs="仿宋"/>
          <w:color w:val="auto"/>
          <w:sz w:val="32"/>
          <w:szCs w:val="32"/>
          <w:highlight w:val="none"/>
          <w:shd w:val="clear" w:color="auto" w:fill="auto"/>
          <w:lang w:val="en-US" w:eastAsia="zh-CN"/>
        </w:rPr>
        <w:t>8</w:t>
      </w:r>
      <w:r>
        <w:rPr>
          <w:rFonts w:hint="eastAsia" w:ascii="仿宋" w:hAnsi="仿宋" w:eastAsia="仿宋" w:cs="仿宋"/>
          <w:color w:val="auto"/>
          <w:sz w:val="32"/>
          <w:szCs w:val="32"/>
          <w:highlight w:val="none"/>
          <w:shd w:val="clear" w:color="auto" w:fill="auto"/>
        </w:rPr>
        <w:t>年全旗国民经济和社会事业发展计划执行情况与201</w:t>
      </w:r>
      <w:r>
        <w:rPr>
          <w:rFonts w:hint="eastAsia" w:ascii="仿宋" w:hAnsi="仿宋" w:eastAsia="仿宋" w:cs="仿宋"/>
          <w:color w:val="auto"/>
          <w:sz w:val="32"/>
          <w:szCs w:val="32"/>
          <w:highlight w:val="none"/>
          <w:shd w:val="clear" w:color="auto" w:fill="auto"/>
          <w:lang w:val="en-US" w:eastAsia="zh-CN"/>
        </w:rPr>
        <w:t>9</w:t>
      </w:r>
      <w:r>
        <w:rPr>
          <w:rFonts w:hint="eastAsia" w:ascii="仿宋" w:hAnsi="仿宋" w:eastAsia="仿宋" w:cs="仿宋"/>
          <w:color w:val="auto"/>
          <w:sz w:val="32"/>
          <w:szCs w:val="32"/>
          <w:highlight w:val="none"/>
          <w:shd w:val="clear" w:color="auto" w:fill="auto"/>
        </w:rPr>
        <w:t>年国民经济和社会发展计划草案，请予审议。并请政协委员和其他列席人员提出意见和建议。</w:t>
      </w:r>
    </w:p>
    <w:p>
      <w:pPr>
        <w:keepNext w:val="0"/>
        <w:keepLines w:val="0"/>
        <w:pageBreakBefore w:val="0"/>
        <w:kinsoku/>
        <w:wordWrap/>
        <w:overflowPunct/>
        <w:autoSpaceDE/>
        <w:bidi w:val="0"/>
        <w:spacing w:line="540" w:lineRule="exact"/>
        <w:ind w:firstLine="640" w:firstLineChars="200"/>
        <w:rPr>
          <w:rFonts w:hint="eastAsia" w:ascii="黑体" w:hAnsi="黑体" w:eastAsia="黑体" w:cs="黑体"/>
          <w:color w:val="auto"/>
          <w:sz w:val="32"/>
          <w:szCs w:val="32"/>
          <w:highlight w:val="none"/>
          <w:shd w:val="clear" w:color="auto" w:fill="auto"/>
        </w:rPr>
      </w:pPr>
      <w:r>
        <w:rPr>
          <w:rFonts w:hint="eastAsia" w:ascii="黑体" w:hAnsi="黑体" w:eastAsia="黑体" w:cs="黑体"/>
          <w:color w:val="auto"/>
          <w:sz w:val="32"/>
          <w:szCs w:val="32"/>
          <w:highlight w:val="none"/>
          <w:shd w:val="clear" w:color="auto" w:fill="auto"/>
        </w:rPr>
        <w:t>一、201</w:t>
      </w:r>
      <w:r>
        <w:rPr>
          <w:rFonts w:hint="eastAsia" w:ascii="黑体" w:hAnsi="黑体" w:eastAsia="黑体" w:cs="黑体"/>
          <w:color w:val="auto"/>
          <w:sz w:val="32"/>
          <w:szCs w:val="32"/>
          <w:highlight w:val="none"/>
          <w:shd w:val="clear" w:color="auto" w:fill="auto"/>
          <w:lang w:val="en-US" w:eastAsia="zh-CN"/>
        </w:rPr>
        <w:t>8</w:t>
      </w:r>
      <w:r>
        <w:rPr>
          <w:rFonts w:hint="eastAsia" w:ascii="黑体" w:hAnsi="黑体" w:eastAsia="黑体" w:cs="黑体"/>
          <w:color w:val="auto"/>
          <w:sz w:val="32"/>
          <w:szCs w:val="32"/>
          <w:highlight w:val="none"/>
          <w:shd w:val="clear" w:color="auto" w:fill="auto"/>
        </w:rPr>
        <w:t>年全旗国民经济和社会发展计划执行情况</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textAlignment w:val="auto"/>
        <w:rPr>
          <w:rFonts w:hint="eastAsia" w:ascii="仿宋" w:hAnsi="仿宋" w:eastAsia="仿宋" w:cs="仿宋"/>
          <w:color w:val="auto"/>
          <w:sz w:val="32"/>
          <w:szCs w:val="32"/>
          <w:highlight w:val="none"/>
          <w:shd w:val="clear" w:color="auto" w:fill="auto"/>
        </w:rPr>
      </w:pPr>
      <w:r>
        <w:rPr>
          <w:rFonts w:hint="eastAsia" w:ascii="仿宋" w:hAnsi="仿宋" w:eastAsia="仿宋" w:cs="仿宋"/>
          <w:color w:val="auto"/>
          <w:sz w:val="32"/>
          <w:szCs w:val="32"/>
          <w:highlight w:val="none"/>
          <w:shd w:val="clear" w:color="auto" w:fill="auto"/>
          <w:lang w:eastAsia="zh-CN"/>
        </w:rPr>
        <w:t>今年以来，</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在旗委</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、政府</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的正确领导下，在旗人大、政协的监督支持下，</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全旗上下主动</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适</w:t>
      </w:r>
      <w:r>
        <w:rPr>
          <w:rFonts w:hint="eastAsia" w:ascii="仿宋" w:hAnsi="仿宋" w:eastAsia="仿宋" w:cs="仿宋"/>
          <w:color w:val="auto"/>
          <w:sz w:val="32"/>
          <w:szCs w:val="32"/>
          <w:highlight w:val="none"/>
          <w:shd w:val="clear" w:color="auto" w:fill="auto"/>
        </w:rPr>
        <w:t>应经济发展新常态，以提高经济发展质量和效益为中心，以改革开放创新为动力，以加快产业转型升级为重点，按照旗十</w:t>
      </w:r>
      <w:r>
        <w:rPr>
          <w:rFonts w:hint="eastAsia" w:ascii="仿宋" w:hAnsi="仿宋" w:eastAsia="仿宋" w:cs="仿宋"/>
          <w:color w:val="auto"/>
          <w:sz w:val="32"/>
          <w:szCs w:val="32"/>
          <w:highlight w:val="none"/>
          <w:shd w:val="clear" w:color="auto" w:fill="auto"/>
          <w:lang w:eastAsia="zh-CN"/>
        </w:rPr>
        <w:t>七</w:t>
      </w:r>
      <w:r>
        <w:rPr>
          <w:rFonts w:hint="eastAsia" w:ascii="仿宋" w:hAnsi="仿宋" w:eastAsia="仿宋" w:cs="仿宋"/>
          <w:color w:val="auto"/>
          <w:sz w:val="32"/>
          <w:szCs w:val="32"/>
          <w:highlight w:val="none"/>
          <w:shd w:val="clear" w:color="auto" w:fill="auto"/>
        </w:rPr>
        <w:t>届人大</w:t>
      </w:r>
      <w:r>
        <w:rPr>
          <w:rFonts w:hint="eastAsia" w:ascii="仿宋" w:hAnsi="仿宋" w:eastAsia="仿宋" w:cs="仿宋"/>
          <w:color w:val="auto"/>
          <w:sz w:val="32"/>
          <w:szCs w:val="32"/>
          <w:highlight w:val="none"/>
          <w:shd w:val="clear" w:color="auto" w:fill="auto"/>
          <w:lang w:eastAsia="zh-CN"/>
        </w:rPr>
        <w:t>一</w:t>
      </w:r>
      <w:r>
        <w:rPr>
          <w:rFonts w:hint="eastAsia" w:ascii="仿宋" w:hAnsi="仿宋" w:eastAsia="仿宋" w:cs="仿宋"/>
          <w:color w:val="auto"/>
          <w:sz w:val="32"/>
          <w:szCs w:val="32"/>
          <w:highlight w:val="none"/>
          <w:shd w:val="clear" w:color="auto" w:fill="auto"/>
        </w:rPr>
        <w:t>次会议审议批准的国民经济和社会发展计划，努力克服复杂经济形势带来的不利影响，抢抓发展机遇，积极推进结构调整，保持了国民经济</w:t>
      </w:r>
      <w:r>
        <w:rPr>
          <w:rFonts w:hint="eastAsia" w:ascii="仿宋" w:hAnsi="仿宋" w:eastAsia="仿宋" w:cs="仿宋"/>
          <w:color w:val="auto"/>
          <w:sz w:val="32"/>
          <w:szCs w:val="32"/>
          <w:highlight w:val="none"/>
          <w:shd w:val="clear" w:color="auto" w:fill="auto"/>
          <w:lang w:eastAsia="zh-CN"/>
        </w:rPr>
        <w:t>运行稳中有进、稳中提质发展态势</w:t>
      </w:r>
      <w:r>
        <w:rPr>
          <w:rFonts w:hint="eastAsia" w:ascii="仿宋" w:hAnsi="仿宋" w:eastAsia="仿宋" w:cs="仿宋"/>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both"/>
        <w:textAlignment w:val="auto"/>
        <w:outlineLvl w:val="9"/>
        <w:rPr>
          <w:rFonts w:hint="eastAsia" w:ascii="仿宋" w:hAnsi="仿宋" w:eastAsia="仿宋" w:cs="仿宋"/>
          <w:bCs/>
          <w:color w:val="000000" w:themeColor="text1"/>
          <w:sz w:val="32"/>
          <w:szCs w:val="32"/>
          <w:highlight w:val="none"/>
          <w:shd w:val="clear" w:color="auto" w:fill="auto"/>
          <w14:textFill>
            <w14:solidFill>
              <w14:schemeClr w14:val="tx1"/>
            </w14:solidFill>
          </w14:textFill>
        </w:rPr>
      </w:pP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　　初步</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预计</w:t>
      </w: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全旗地区生产总值完成</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121.71</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亿元，完成计划165.6亿元的</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73.50</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%，同比增长</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5.5</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%。分产业看，第一产业增加值完成</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31.4</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亿元，同比增长</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4.0</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%；第二产业增加值完成</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35.04</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，同比下降</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1.8%</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；第三产业增加值完成</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55.27</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亿元，同比增长</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11.5</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%。社会消费品零售总额达到</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40.23</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亿元，同比增长</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%，完成计划41.67亿元的</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96.54</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%；城镇常住居民人均可支配收入和农牧区常住居民人均可支配收入增速分别达到7.5%和8.</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1</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%，达到</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29733</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元、</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16902</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元，分别完成计划29704元和16778元的</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100</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100.7</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%。一般公共预算收入完成</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7.4</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100</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%完成年初预算，同比</w:t>
      </w: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持平</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。全社会固定资产投资完成</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25</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亿元，完成市下达任务53.7亿元的</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46.55</w:t>
      </w:r>
      <w:r>
        <w:rPr>
          <w:rFonts w:hint="eastAsia" w:ascii="仿宋" w:hAnsi="仿宋" w:eastAsia="仿宋" w:cs="仿宋"/>
          <w:bCs/>
          <w:color w:val="000000" w:themeColor="text1"/>
          <w:sz w:val="32"/>
          <w:szCs w:val="32"/>
          <w:highlight w:val="none"/>
          <w:shd w:val="clear" w:color="auto" w:fill="auto"/>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both"/>
        <w:textAlignment w:val="auto"/>
        <w:outlineLvl w:val="9"/>
        <w:rPr>
          <w:rFonts w:hint="eastAsia" w:ascii="楷体" w:hAnsi="楷体" w:eastAsia="楷体" w:cs="楷体"/>
          <w:b/>
          <w:bCs/>
          <w:color w:val="auto"/>
          <w:sz w:val="32"/>
          <w:szCs w:val="32"/>
        </w:rPr>
      </w:pPr>
      <w:r>
        <w:rPr>
          <w:rFonts w:hint="eastAsia" w:ascii="仿宋" w:hAnsi="仿宋" w:eastAsia="仿宋" w:cs="仿宋"/>
          <w:bCs/>
          <w:color w:val="000000" w:themeColor="text1"/>
          <w:sz w:val="32"/>
          <w:szCs w:val="32"/>
          <w:highlight w:val="none"/>
          <w:shd w:val="clear" w:color="auto" w:fill="auto"/>
          <w:lang w:eastAsia="zh-CN"/>
          <w14:textFill>
            <w14:solidFill>
              <w14:schemeClr w14:val="tx1"/>
            </w14:solidFill>
          </w14:textFill>
        </w:rPr>
        <w:t>　　</w:t>
      </w:r>
      <w:r>
        <w:rPr>
          <w:rFonts w:hint="eastAsia" w:ascii="楷体" w:hAnsi="楷体" w:eastAsia="楷体" w:cs="楷体"/>
          <w:b/>
          <w:bCs/>
          <w:color w:val="auto"/>
          <w:sz w:val="32"/>
          <w:szCs w:val="32"/>
        </w:rPr>
        <w:t>（一）</w:t>
      </w:r>
      <w:r>
        <w:rPr>
          <w:rFonts w:hint="eastAsia" w:ascii="楷体" w:hAnsi="楷体" w:eastAsia="楷体" w:cs="楷体"/>
          <w:b/>
          <w:bCs/>
          <w:sz w:val="32"/>
          <w:lang w:val="en-US" w:eastAsia="zh-CN"/>
        </w:rPr>
        <w:t>夯实基础，不断提高现代农牧业发展水平</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_GB2312" w:hAnsi="仿宋" w:eastAsia="仿宋_GB2312" w:cs="仿宋"/>
          <w:sz w:val="32"/>
          <w:szCs w:val="32"/>
          <w:lang w:val="en-US" w:eastAsia="zh-CN"/>
        </w:rPr>
      </w:pPr>
      <w:r>
        <w:rPr>
          <w:rFonts w:hint="eastAsia" w:ascii="仿宋_GB2312" w:hAnsi="仿宋_GB2312" w:eastAsia="仿宋_GB2312"/>
          <w:b/>
          <w:bCs/>
          <w:i w:val="0"/>
          <w:iCs w:val="0"/>
          <w:sz w:val="32"/>
          <w:szCs w:val="32"/>
          <w:lang w:val="en-US" w:eastAsia="zh-CN"/>
        </w:rPr>
        <w:t>1.农业方面：</w:t>
      </w:r>
      <w:r>
        <w:rPr>
          <w:rFonts w:hint="eastAsia" w:ascii="仿宋_GB2312" w:hAnsi="仿宋_GB2312" w:eastAsia="仿宋_GB2312"/>
          <w:sz w:val="32"/>
          <w:szCs w:val="32"/>
          <w:lang w:eastAsia="zh-CN"/>
        </w:rPr>
        <w:t>全旗</w:t>
      </w:r>
      <w:r>
        <w:rPr>
          <w:rFonts w:hint="eastAsia" w:ascii="仿宋_GB2312" w:hAnsi="仿宋_GB2312" w:eastAsia="仿宋_GB2312"/>
          <w:b w:val="0"/>
          <w:bCs w:val="0"/>
          <w:sz w:val="32"/>
          <w:szCs w:val="32"/>
        </w:rPr>
        <w:t>总播面积</w:t>
      </w:r>
      <w:r>
        <w:rPr>
          <w:rFonts w:hint="eastAsia" w:ascii="仿宋_GB2312" w:hAnsi="仿宋_GB2312" w:eastAsia="仿宋_GB2312"/>
          <w:b w:val="0"/>
          <w:bCs w:val="0"/>
          <w:sz w:val="32"/>
          <w:szCs w:val="32"/>
          <w:lang w:val="en-US" w:eastAsia="zh-CN"/>
        </w:rPr>
        <w:t>249.68万亩，较上年增加4.8%。其中粮食作物播种面积达到139.97万亩，较上年增加25.4万亩，同比增长22.2%。经济作物面积109.65万亩，较上年减少5.55万亩，同比下降4.8%。</w:t>
      </w:r>
      <w:r>
        <w:rPr>
          <w:rFonts w:hint="eastAsia" w:ascii="仿宋" w:hAnsi="仿宋" w:eastAsia="仿宋" w:cs="仿宋"/>
          <w:color w:val="000000" w:themeColor="text1"/>
          <w:sz w:val="32"/>
          <w:szCs w:val="32"/>
          <w:highlight w:val="none"/>
          <w14:textFill>
            <w14:solidFill>
              <w14:schemeClr w14:val="tx1"/>
            </w14:solidFill>
          </w14:textFill>
        </w:rPr>
        <w:t>设施农业、订单农牧业有序推进。今年我旗设施农业建设任务为</w:t>
      </w:r>
      <w:r>
        <w:rPr>
          <w:rFonts w:hint="eastAsia" w:ascii="仿宋" w:hAnsi="仿宋" w:eastAsia="仿宋" w:cs="仿宋"/>
          <w:color w:val="000000" w:themeColor="text1"/>
          <w:sz w:val="32"/>
          <w:szCs w:val="32"/>
          <w:highlight w:val="none"/>
          <w:lang w:val="en-US" w:eastAsia="zh-CN"/>
          <w14:textFill>
            <w14:solidFill>
              <w14:schemeClr w14:val="tx1"/>
            </w14:solidFill>
          </w14:textFill>
        </w:rPr>
        <w:t>3600</w:t>
      </w:r>
      <w:r>
        <w:rPr>
          <w:rFonts w:hint="eastAsia" w:ascii="仿宋" w:hAnsi="仿宋" w:eastAsia="仿宋" w:cs="仿宋"/>
          <w:color w:val="000000" w:themeColor="text1"/>
          <w:sz w:val="32"/>
          <w:szCs w:val="32"/>
          <w:highlight w:val="none"/>
          <w14:textFill>
            <w14:solidFill>
              <w14:schemeClr w14:val="tx1"/>
            </w14:solidFill>
          </w14:textFill>
        </w:rPr>
        <w:t>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已落实设施农业</w:t>
      </w:r>
      <w:r>
        <w:rPr>
          <w:rFonts w:hint="eastAsia" w:ascii="仿宋" w:hAnsi="仿宋" w:eastAsia="仿宋" w:cs="仿宋"/>
          <w:color w:val="000000" w:themeColor="text1"/>
          <w:sz w:val="32"/>
          <w:szCs w:val="32"/>
          <w:highlight w:val="none"/>
          <w:lang w:val="en-US" w:eastAsia="zh-CN"/>
          <w14:textFill>
            <w14:solidFill>
              <w14:schemeClr w14:val="tx1"/>
            </w14:solidFill>
          </w14:textFill>
        </w:rPr>
        <w:t>3360</w:t>
      </w:r>
      <w:r>
        <w:rPr>
          <w:rFonts w:hint="eastAsia" w:ascii="仿宋" w:hAnsi="仿宋" w:eastAsia="仿宋" w:cs="仿宋"/>
          <w:color w:val="000000" w:themeColor="text1"/>
          <w:sz w:val="32"/>
          <w:szCs w:val="32"/>
          <w:highlight w:val="none"/>
          <w14:textFill>
            <w14:solidFill>
              <w14:schemeClr w14:val="tx1"/>
            </w14:solidFill>
          </w14:textFill>
        </w:rPr>
        <w:t>亩</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rPr>
        <w:t>全旗落实</w:t>
      </w:r>
      <w:r>
        <w:rPr>
          <w:rFonts w:hint="eastAsia" w:ascii="仿宋" w:hAnsi="仿宋" w:eastAsia="仿宋" w:cs="仿宋"/>
          <w:sz w:val="32"/>
          <w:szCs w:val="32"/>
          <w:lang w:eastAsia="zh-CN"/>
        </w:rPr>
        <w:t>各类</w:t>
      </w:r>
      <w:r>
        <w:rPr>
          <w:rFonts w:hint="eastAsia" w:ascii="仿宋" w:hAnsi="仿宋" w:eastAsia="仿宋" w:cs="仿宋"/>
          <w:sz w:val="32"/>
          <w:szCs w:val="32"/>
        </w:rPr>
        <w:t>订单</w:t>
      </w:r>
      <w:r>
        <w:rPr>
          <w:rFonts w:hint="eastAsia" w:ascii="仿宋" w:hAnsi="仿宋" w:eastAsia="仿宋" w:cs="仿宋"/>
          <w:sz w:val="32"/>
          <w:szCs w:val="32"/>
          <w:lang w:val="en-US" w:eastAsia="zh-CN"/>
        </w:rPr>
        <w:t>19.18</w:t>
      </w:r>
      <w:r>
        <w:rPr>
          <w:rFonts w:hint="eastAsia" w:ascii="仿宋" w:hAnsi="仿宋" w:eastAsia="仿宋" w:cs="仿宋"/>
          <w:sz w:val="32"/>
          <w:szCs w:val="32"/>
        </w:rPr>
        <w:t>万亩</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firstLine="643" w:firstLineChars="200"/>
        <w:textAlignment w:val="auto"/>
        <w:rPr>
          <w:rFonts w:hint="eastAsia" w:ascii="仿宋" w:hAnsi="仿宋" w:eastAsia="仿宋" w:cs="仿宋_GB2312"/>
          <w:sz w:val="32"/>
          <w:szCs w:val="32"/>
          <w:lang w:eastAsia="zh-CN"/>
        </w:rPr>
      </w:pPr>
      <w:r>
        <w:rPr>
          <w:rFonts w:hint="eastAsia" w:ascii="仿宋" w:hAnsi="仿宋" w:eastAsia="仿宋" w:cs="仿宋"/>
          <w:b/>
          <w:bCs w:val="0"/>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
          <w:bCs w:val="0"/>
          <w:color w:val="000000" w:themeColor="text1"/>
          <w:sz w:val="32"/>
          <w:szCs w:val="32"/>
          <w:highlight w:val="none"/>
          <w14:textFill>
            <w14:solidFill>
              <w14:schemeClr w14:val="tx1"/>
            </w14:solidFill>
          </w14:textFill>
        </w:rPr>
        <w:t>畜牧业方面：</w:t>
      </w:r>
      <w:r>
        <w:rPr>
          <w:rFonts w:hint="eastAsia" w:ascii="仿宋" w:eastAsia="仿宋"/>
          <w:b w:val="0"/>
          <w:bCs w:val="0"/>
          <w:sz w:val="32"/>
          <w:szCs w:val="32"/>
          <w:lang w:eastAsia="zh-CN"/>
        </w:rPr>
        <w:t>预计</w:t>
      </w:r>
      <w:r>
        <w:rPr>
          <w:rFonts w:ascii="仿宋" w:hAnsi="仿宋" w:eastAsia="仿宋" w:cs="仿宋_GB2312"/>
          <w:sz w:val="32"/>
          <w:szCs w:val="32"/>
        </w:rPr>
        <w:t>全旗牲畜饲养量</w:t>
      </w:r>
      <w:r>
        <w:rPr>
          <w:rFonts w:hint="eastAsia" w:ascii="仿宋" w:hAnsi="仿宋" w:eastAsia="仿宋" w:cs="仿宋_GB2312"/>
          <w:sz w:val="32"/>
          <w:szCs w:val="32"/>
          <w:lang w:val="en-US" w:eastAsia="zh-CN"/>
        </w:rPr>
        <w:t>390</w:t>
      </w:r>
      <w:r>
        <w:rPr>
          <w:rFonts w:ascii="仿宋" w:hAnsi="仿宋" w:eastAsia="仿宋" w:cs="仿宋_GB2312"/>
          <w:sz w:val="32"/>
          <w:szCs w:val="32"/>
        </w:rPr>
        <w:t>万头（只），其中 ：羊饲养量</w:t>
      </w:r>
      <w:r>
        <w:rPr>
          <w:rFonts w:hint="eastAsia" w:ascii="仿宋" w:hAnsi="仿宋" w:eastAsia="仿宋" w:cs="仿宋_GB2312"/>
          <w:sz w:val="32"/>
          <w:szCs w:val="32"/>
          <w:lang w:val="en-US" w:eastAsia="zh-CN"/>
        </w:rPr>
        <w:t>380</w:t>
      </w:r>
      <w:r>
        <w:rPr>
          <w:rFonts w:ascii="仿宋" w:hAnsi="仿宋" w:eastAsia="仿宋" w:cs="仿宋_GB2312"/>
          <w:sz w:val="32"/>
          <w:szCs w:val="32"/>
        </w:rPr>
        <w:t>万只，出栏</w:t>
      </w:r>
      <w:r>
        <w:rPr>
          <w:rFonts w:hint="eastAsia" w:ascii="仿宋" w:hAnsi="仿宋" w:eastAsia="仿宋" w:cs="仿宋_GB2312"/>
          <w:sz w:val="32"/>
          <w:szCs w:val="32"/>
          <w:lang w:val="en-US" w:eastAsia="zh-CN"/>
        </w:rPr>
        <w:t>210</w:t>
      </w:r>
      <w:r>
        <w:rPr>
          <w:rFonts w:ascii="仿宋" w:hAnsi="仿宋" w:eastAsia="仿宋" w:cs="仿宋_GB2312"/>
          <w:sz w:val="32"/>
          <w:szCs w:val="32"/>
        </w:rPr>
        <w:t>万只，能繁母羊存栏</w:t>
      </w:r>
      <w:r>
        <w:rPr>
          <w:rFonts w:hint="eastAsia" w:ascii="仿宋" w:hAnsi="仿宋" w:eastAsia="仿宋" w:cs="仿宋_GB2312"/>
          <w:sz w:val="32"/>
          <w:szCs w:val="32"/>
          <w:lang w:val="en-US" w:eastAsia="zh-CN"/>
        </w:rPr>
        <w:t>125</w:t>
      </w:r>
      <w:r>
        <w:rPr>
          <w:rFonts w:ascii="仿宋" w:hAnsi="仿宋" w:eastAsia="仿宋" w:cs="仿宋_GB2312"/>
          <w:sz w:val="32"/>
          <w:szCs w:val="32"/>
        </w:rPr>
        <w:t>万只</w:t>
      </w:r>
      <w:r>
        <w:rPr>
          <w:rFonts w:hint="eastAsia" w:ascii="仿宋" w:hAnsi="仿宋" w:eastAsia="仿宋" w:cs="仿宋_GB2312"/>
          <w:sz w:val="32"/>
          <w:szCs w:val="32"/>
          <w:lang w:eastAsia="zh-CN"/>
        </w:rPr>
        <w:t>，</w:t>
      </w:r>
      <w:r>
        <w:rPr>
          <w:rFonts w:hint="eastAsia" w:ascii="仿宋" w:hAnsi="仿宋" w:eastAsia="仿宋" w:cs="仿宋"/>
          <w:sz w:val="32"/>
          <w:szCs w:val="32"/>
        </w:rPr>
        <w:t>签订肉羊养殖订单</w:t>
      </w:r>
      <w:r>
        <w:rPr>
          <w:rFonts w:hint="eastAsia" w:ascii="仿宋" w:hAnsi="仿宋" w:eastAsia="仿宋" w:cs="仿宋"/>
          <w:sz w:val="32"/>
          <w:szCs w:val="32"/>
          <w:lang w:val="en-US" w:eastAsia="zh-CN"/>
        </w:rPr>
        <w:t>2</w:t>
      </w:r>
      <w:r>
        <w:rPr>
          <w:rFonts w:ascii="仿宋" w:hAnsi="仿宋" w:eastAsia="仿宋" w:cs="仿宋"/>
          <w:sz w:val="32"/>
          <w:szCs w:val="32"/>
        </w:rPr>
        <w:t>0</w:t>
      </w:r>
      <w:r>
        <w:rPr>
          <w:rFonts w:hint="eastAsia" w:ascii="仿宋" w:hAnsi="仿宋" w:eastAsia="仿宋" w:cs="仿宋"/>
          <w:sz w:val="32"/>
          <w:szCs w:val="32"/>
        </w:rPr>
        <w:t>万只</w:t>
      </w:r>
      <w:r>
        <w:rPr>
          <w:rFonts w:hint="eastAsia" w:ascii="仿宋" w:hAnsi="仿宋" w:eastAsia="仿宋" w:cs="仿宋"/>
          <w:sz w:val="32"/>
          <w:szCs w:val="32"/>
          <w:lang w:eastAsia="zh-CN"/>
        </w:rPr>
        <w:t>左右</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b/>
          <w:bCs/>
          <w:sz w:val="32"/>
          <w:szCs w:val="32"/>
          <w:lang w:val="en-US" w:eastAsia="zh-CN"/>
        </w:rPr>
        <w:t>3.</w:t>
      </w:r>
      <w:r>
        <w:rPr>
          <w:rFonts w:hint="eastAsia" w:ascii="仿宋" w:hAnsi="仿宋" w:eastAsia="仿宋"/>
          <w:b/>
          <w:bCs/>
          <w:sz w:val="32"/>
          <w:szCs w:val="32"/>
          <w:lang w:eastAsia="zh-CN"/>
        </w:rPr>
        <w:t>水产方面：</w:t>
      </w:r>
      <w:r>
        <w:rPr>
          <w:rFonts w:hint="eastAsia" w:ascii="仿宋" w:hAnsi="仿宋" w:eastAsia="仿宋"/>
          <w:sz w:val="32"/>
          <w:szCs w:val="32"/>
        </w:rPr>
        <w:t>水产品产量</w:t>
      </w:r>
      <w:r>
        <w:rPr>
          <w:rFonts w:hint="eastAsia" w:ascii="仿宋" w:hAnsi="仿宋" w:eastAsia="仿宋"/>
          <w:sz w:val="32"/>
          <w:szCs w:val="32"/>
          <w:lang w:val="en-US" w:eastAsia="zh-CN"/>
        </w:rPr>
        <w:t>2185</w:t>
      </w:r>
      <w:r>
        <w:rPr>
          <w:rFonts w:hint="eastAsia" w:ascii="仿宋" w:hAnsi="仿宋" w:eastAsia="仿宋"/>
          <w:sz w:val="32"/>
          <w:szCs w:val="32"/>
        </w:rPr>
        <w:t>吨</w:t>
      </w:r>
      <w:r>
        <w:rPr>
          <w:rFonts w:hint="eastAsia" w:ascii="仿宋" w:hAnsi="仿宋" w:eastAsia="仿宋"/>
          <w:sz w:val="32"/>
          <w:szCs w:val="32"/>
          <w:lang w:val="en-US" w:eastAsia="zh-CN"/>
        </w:rPr>
        <w:t>,</w:t>
      </w:r>
      <w:r>
        <w:rPr>
          <w:rFonts w:hint="eastAsia" w:ascii="仿宋" w:hAnsi="仿宋" w:eastAsia="仿宋"/>
          <w:sz w:val="32"/>
          <w:szCs w:val="32"/>
          <w:lang w:eastAsia="zh-CN"/>
        </w:rPr>
        <w:t>鱼</w:t>
      </w:r>
      <w:r>
        <w:rPr>
          <w:rFonts w:hint="eastAsia" w:ascii="仿宋" w:hAnsi="仿宋" w:eastAsia="仿宋"/>
          <w:sz w:val="32"/>
          <w:szCs w:val="32"/>
          <w:lang w:val="en-US" w:eastAsia="zh-CN"/>
        </w:rPr>
        <w:t>1960吨、河蟹65吨、对虾165吨</w:t>
      </w:r>
      <w:r>
        <w:rPr>
          <w:rFonts w:hint="eastAsia" w:ascii="仿宋" w:hAnsi="仿宋" w:eastAsia="仿宋"/>
          <w:sz w:val="32"/>
          <w:szCs w:val="32"/>
        </w:rPr>
        <w:t>。新建标准化池塘200亩，改造旧池塘有150亩。推广鱼菜共生技术100亩，小龙虾套养河蟹15亩，河蟹精养2560亩，南美白对虾养殖1590亩。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jc w:val="lef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b/>
          <w:bCs/>
          <w:sz w:val="32"/>
          <w:szCs w:val="32"/>
          <w:lang w:val="en-US" w:eastAsia="zh-CN"/>
        </w:rPr>
        <w:t>4.</w:t>
      </w:r>
      <w:r>
        <w:rPr>
          <w:rFonts w:hint="eastAsia" w:ascii="仿宋" w:hAnsi="仿宋" w:eastAsia="仿宋"/>
          <w:b/>
          <w:bCs/>
          <w:sz w:val="32"/>
          <w:szCs w:val="32"/>
          <w:lang w:eastAsia="zh-CN"/>
        </w:rPr>
        <w:t>水利方面：</w:t>
      </w:r>
      <w:r>
        <w:rPr>
          <w:rFonts w:hint="eastAsia" w:ascii="仿宋" w:hAnsi="仿宋" w:eastAsia="仿宋"/>
          <w:sz w:val="32"/>
          <w:szCs w:val="32"/>
          <w:lang w:eastAsia="zh-CN"/>
        </w:rPr>
        <w:t>井灌区继续抓好高效节水工程，提升滴管配套水平。黄灌区依托田园综合体建设，衬砌渠道</w:t>
      </w:r>
      <w:r>
        <w:rPr>
          <w:rFonts w:hint="eastAsia" w:ascii="仿宋" w:hAnsi="仿宋" w:eastAsia="仿宋"/>
          <w:sz w:val="32"/>
          <w:szCs w:val="32"/>
          <w:lang w:val="en-US" w:eastAsia="zh-CN"/>
        </w:rPr>
        <w:t>5条8.63公</w:t>
      </w:r>
      <w:r>
        <w:rPr>
          <w:rFonts w:hint="eastAsia" w:ascii="仿宋" w:hAnsi="仿宋" w:eastAsia="仿宋"/>
          <w:sz w:val="32"/>
          <w:szCs w:val="32"/>
          <w:lang w:eastAsia="zh-CN"/>
        </w:rPr>
        <w:t>里，更新改造维修各类建筑物合计</w:t>
      </w:r>
      <w:r>
        <w:rPr>
          <w:rFonts w:hint="eastAsia" w:ascii="仿宋" w:hAnsi="仿宋" w:eastAsia="仿宋"/>
          <w:sz w:val="32"/>
          <w:szCs w:val="32"/>
          <w:lang w:val="en-US" w:eastAsia="zh-CN"/>
        </w:rPr>
        <w:t>109</w:t>
      </w:r>
      <w:r>
        <w:rPr>
          <w:rFonts w:hint="eastAsia" w:ascii="仿宋" w:hAnsi="仿宋" w:eastAsia="仿宋"/>
          <w:sz w:val="32"/>
          <w:szCs w:val="32"/>
          <w:lang w:eastAsia="zh-CN"/>
        </w:rPr>
        <w:t>座。全面开展水利设施损毁修复工程，实施四科河头、大如旺、南吴祥险工段和增龙昌水库加固修复工程。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楷体" w:hAnsi="楷体" w:eastAsia="楷体" w:cs="楷体"/>
          <w:b/>
          <w:bCs/>
          <w:sz w:val="32"/>
          <w:szCs w:val="32"/>
          <w:highlight w:val="yellow"/>
        </w:rPr>
      </w:pPr>
      <w:r>
        <w:rPr>
          <w:rFonts w:hint="eastAsia" w:ascii="仿宋" w:hAnsi="仿宋" w:eastAsia="仿宋" w:cs="仿宋"/>
          <w:b/>
          <w:bCs/>
          <w:sz w:val="32"/>
          <w:szCs w:val="32"/>
          <w:lang w:val="en-US" w:eastAsia="zh-CN"/>
        </w:rPr>
        <w:t xml:space="preserve">   </w:t>
      </w:r>
      <w:r>
        <w:rPr>
          <w:rFonts w:hint="eastAsia" w:ascii="楷体" w:hAnsi="楷体" w:eastAsia="楷体" w:cs="楷体"/>
          <w:b/>
          <w:bCs/>
          <w:sz w:val="32"/>
          <w:szCs w:val="32"/>
          <w:highlight w:val="none"/>
        </w:rPr>
        <w:t>（二）绿色发展，全面加强生态保护和修复</w:t>
      </w:r>
      <w:r>
        <w:rPr>
          <w:rFonts w:hint="eastAsia" w:ascii="楷体" w:hAnsi="楷体" w:eastAsia="楷体" w:cs="楷体"/>
          <w:b/>
          <w:bCs/>
          <w:sz w:val="32"/>
          <w:szCs w:val="32"/>
          <w:highlight w:val="none"/>
          <w:lang w:eastAsia="zh-CN"/>
        </w:rPr>
        <w:t>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70" w:firstLineChars="147"/>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1.</w:t>
      </w:r>
      <w:r>
        <w:rPr>
          <w:rFonts w:hint="eastAsia" w:ascii="仿宋" w:hAnsi="仿宋" w:eastAsia="仿宋" w:cs="仿宋"/>
          <w:b w:val="0"/>
          <w:bCs w:val="0"/>
          <w:sz w:val="32"/>
          <w:szCs w:val="32"/>
          <w:lang w:val="en-US" w:eastAsia="zh-CN"/>
        </w:rPr>
        <w:t>今年</w:t>
      </w:r>
      <w:r>
        <w:rPr>
          <w:rFonts w:hint="eastAsia" w:ascii="仿宋" w:hAnsi="仿宋" w:eastAsia="仿宋" w:cs="仿宋"/>
          <w:color w:val="000000" w:themeColor="text1"/>
          <w:sz w:val="32"/>
          <w:szCs w:val="32"/>
          <w:lang w:val="en-US" w:eastAsia="zh-CN"/>
          <w14:textFill>
            <w14:solidFill>
              <w14:schemeClr w14:val="tx1"/>
            </w14:solidFill>
          </w14:textFill>
        </w:rPr>
        <w:t>我旗林业生态建设任务16万亩，完成林业生态建设任务17.3万亩，其中造封飞15.3万亩（包括人工造林3.3万亩,飞播造林2万亩，封山育林10万亩），森林抚育1万亩，退化林修复1万亩。完成重点区域绿化2万亩，栽植各类苗木150多万株。重点实施了通道绿化工程、村屯及养殖园区绿化工程、城镇及周边绿化工程、厂矿园区绿化工程、阴山前坡绿化工程，以及乌拉山生态综合治理工程。本着“谁造林、谁受益”和“一矿一企治理一山一沟”的原则，栽植松树、榆树、垂柳、金叶榆等苗木26万株，完成造林3500亩。</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２.</w:t>
      </w:r>
      <w:r>
        <w:rPr>
          <w:rFonts w:hint="eastAsia" w:ascii="仿宋" w:hAnsi="仿宋" w:eastAsia="仿宋" w:cs="仿宋"/>
          <w:sz w:val="32"/>
          <w:szCs w:val="32"/>
          <w:lang w:val="en-US" w:eastAsia="zh-CN"/>
        </w:rPr>
        <w:t>根据中央环保督察的要求，对全旗非法破坏草原、征占用草原问题进行了全面梳理和整改，非法破坏草原案件</w:t>
      </w:r>
      <w:r>
        <w:rPr>
          <w:rFonts w:hint="eastAsia" w:ascii="仿宋" w:hAnsi="仿宋" w:eastAsia="仿宋" w:cs="仿宋"/>
          <w:b w:val="0"/>
          <w:bCs w:val="0"/>
          <w:sz w:val="32"/>
          <w:szCs w:val="32"/>
          <w:lang w:val="en-US" w:eastAsia="zh-CN"/>
        </w:rPr>
        <w:t>99起、面积1.09万亩，经市草原植被恢复认定专家组实地认定后已销号。</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rPr>
          <w:rFonts w:hint="eastAsia" w:ascii="楷体" w:hAnsi="楷体" w:eastAsia="楷体" w:cs="楷体"/>
          <w:b/>
          <w:bCs/>
          <w:sz w:val="32"/>
          <w:szCs w:val="32"/>
          <w:highlight w:val="none"/>
          <w:lang w:eastAsia="zh-CN"/>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楷体" w:hAnsi="楷体" w:eastAsia="楷体" w:cs="楷体"/>
          <w:b/>
          <w:bCs/>
          <w:sz w:val="32"/>
          <w:szCs w:val="32"/>
          <w:highlight w:val="none"/>
        </w:rPr>
        <w:t>（三）</w:t>
      </w:r>
      <w:r>
        <w:rPr>
          <w:rFonts w:hint="eastAsia" w:ascii="楷体" w:hAnsi="楷体" w:eastAsia="楷体" w:cs="楷体"/>
          <w:b/>
          <w:bCs/>
          <w:sz w:val="32"/>
          <w:szCs w:val="32"/>
          <w:highlight w:val="none"/>
          <w:lang w:eastAsia="zh-CN"/>
        </w:rPr>
        <w:t>强化基础，</w:t>
      </w:r>
      <w:r>
        <w:rPr>
          <w:rFonts w:hint="eastAsia" w:ascii="楷体" w:hAnsi="楷体" w:eastAsia="楷体" w:cs="楷体"/>
          <w:b/>
          <w:bCs/>
          <w:sz w:val="32"/>
          <w:szCs w:val="32"/>
          <w:highlight w:val="none"/>
        </w:rPr>
        <w:t>工业经济</w:t>
      </w:r>
      <w:r>
        <w:rPr>
          <w:rFonts w:hint="eastAsia" w:ascii="楷体" w:hAnsi="楷体" w:eastAsia="楷体" w:cs="楷体"/>
          <w:b/>
          <w:bCs/>
          <w:sz w:val="32"/>
          <w:szCs w:val="32"/>
          <w:highlight w:val="none"/>
          <w:lang w:eastAsia="zh-CN"/>
        </w:rPr>
        <w:t>平</w:t>
      </w:r>
      <w:r>
        <w:rPr>
          <w:rFonts w:hint="eastAsia" w:ascii="楷体" w:hAnsi="楷体" w:eastAsia="楷体" w:cs="楷体"/>
          <w:b/>
          <w:bCs/>
          <w:sz w:val="32"/>
          <w:szCs w:val="32"/>
          <w:highlight w:val="none"/>
        </w:rPr>
        <w:t>稳运行</w:t>
      </w:r>
    </w:p>
    <w:p>
      <w:pPr>
        <w:keepNext w:val="0"/>
        <w:keepLines w:val="0"/>
        <w:pageBreakBefore w:val="0"/>
        <w:widowControl w:val="0"/>
        <w:kinsoku/>
        <w:wordWrap/>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sz w:val="32"/>
          <w:szCs w:val="32"/>
        </w:rPr>
      </w:pPr>
      <w:r>
        <w:rPr>
          <w:rFonts w:hint="eastAsia" w:ascii="仿宋_GB2312" w:hAnsi="仿宋_GB2312" w:eastAsia="仿宋_GB2312"/>
          <w:sz w:val="32"/>
          <w:szCs w:val="32"/>
        </w:rPr>
        <w:t>预计全年规模以上工业企业可实现产值116.7亿元，同比增长11.6%；完成工业增加值</w:t>
      </w:r>
      <w:r>
        <w:rPr>
          <w:rFonts w:hint="eastAsia" w:ascii="仿宋_GB2312" w:hAnsi="仿宋_GB2312" w:eastAsia="仿宋_GB2312"/>
          <w:sz w:val="32"/>
          <w:szCs w:val="32"/>
          <w:lang w:val="en-US" w:eastAsia="zh-CN"/>
        </w:rPr>
        <w:t>26.9</w:t>
      </w:r>
      <w:r>
        <w:rPr>
          <w:rFonts w:hint="eastAsia" w:ascii="仿宋_GB2312" w:hAnsi="仿宋_GB2312" w:eastAsia="仿宋_GB2312"/>
          <w:sz w:val="32"/>
          <w:szCs w:val="32"/>
        </w:rPr>
        <w:t>亿元，可比持平。</w:t>
      </w:r>
    </w:p>
    <w:p>
      <w:pPr>
        <w:keepNext w:val="0"/>
        <w:keepLines w:val="0"/>
        <w:pageBreakBefore w:val="0"/>
        <w:widowControl w:val="0"/>
        <w:kinsoku/>
        <w:wordWrap/>
        <w:overflowPunct/>
        <w:topLinePunct w:val="0"/>
        <w:autoSpaceDE/>
        <w:autoSpaceDN/>
        <w:bidi w:val="0"/>
        <w:adjustRightInd/>
        <w:snapToGrid/>
        <w:spacing w:line="540" w:lineRule="exact"/>
        <w:ind w:firstLine="630" w:firstLineChars="196"/>
        <w:textAlignment w:val="auto"/>
        <w:rPr>
          <w:rFonts w:hint="eastAsia" w:ascii="仿宋_GB2312" w:hAnsi="仿宋_GB2312" w:eastAsia="仿宋_GB2312"/>
          <w:b/>
          <w:bCs/>
          <w:sz w:val="32"/>
          <w:szCs w:val="32"/>
        </w:rPr>
      </w:pPr>
      <w:r>
        <w:rPr>
          <w:rFonts w:hint="eastAsia" w:ascii="仿宋_GB2312" w:hAnsi="仿宋_GB2312" w:eastAsia="仿宋_GB2312"/>
          <w:b/>
          <w:bCs/>
          <w:sz w:val="32"/>
          <w:szCs w:val="32"/>
          <w:lang w:eastAsia="zh-CN"/>
        </w:rPr>
        <w:t>１</w:t>
      </w:r>
      <w:r>
        <w:rPr>
          <w:rFonts w:hint="eastAsia" w:ascii="仿宋_GB2312" w:hAnsi="仿宋_GB2312" w:eastAsia="仿宋_GB2312"/>
          <w:b/>
          <w:bCs/>
          <w:sz w:val="32"/>
          <w:szCs w:val="32"/>
          <w:lang w:val="en-US" w:eastAsia="zh-CN"/>
        </w:rPr>
        <w:t>.</w:t>
      </w:r>
      <w:r>
        <w:rPr>
          <w:rFonts w:hint="eastAsia" w:ascii="仿宋_GB2312" w:hAnsi="仿宋_GB2312" w:eastAsia="仿宋_GB2312"/>
          <w:b/>
          <w:bCs/>
          <w:sz w:val="32"/>
          <w:szCs w:val="32"/>
        </w:rPr>
        <w:t>以降低企业成本为抓手，保障工业经济运行</w:t>
      </w:r>
    </w:p>
    <w:p>
      <w:pPr>
        <w:keepNext w:val="0"/>
        <w:keepLines w:val="0"/>
        <w:pageBreakBefore w:val="0"/>
        <w:widowControl w:val="0"/>
        <w:kinsoku/>
        <w:wordWrap/>
        <w:overflowPunct/>
        <w:topLinePunct w:val="0"/>
        <w:autoSpaceDE/>
        <w:autoSpaceDN/>
        <w:bidi w:val="0"/>
        <w:adjustRightInd/>
        <w:snapToGrid/>
        <w:spacing w:line="540" w:lineRule="exact"/>
        <w:ind w:firstLine="630" w:firstLineChars="196"/>
        <w:textAlignment w:val="auto"/>
        <w:rPr>
          <w:rFonts w:hint="eastAsia" w:ascii="仿宋_GB2312" w:hAnsi="仿宋_GB2312" w:eastAsia="仿宋_GB2312"/>
          <w:sz w:val="32"/>
          <w:szCs w:val="32"/>
        </w:rPr>
      </w:pPr>
      <w:r>
        <w:rPr>
          <w:rFonts w:hint="eastAsia" w:ascii="仿宋_GB2312" w:hAnsi="仿宋_GB2312" w:eastAsia="仿宋_GB2312"/>
          <w:b/>
          <w:bCs/>
          <w:i w:val="0"/>
          <w:iCs w:val="0"/>
          <w:sz w:val="32"/>
          <w:szCs w:val="32"/>
        </w:rPr>
        <w:t>一是</w:t>
      </w:r>
      <w:r>
        <w:rPr>
          <w:rFonts w:hint="eastAsia" w:ascii="仿宋_GB2312" w:hAnsi="仿宋_GB2312" w:eastAsia="仿宋_GB2312"/>
          <w:sz w:val="32"/>
          <w:szCs w:val="32"/>
        </w:rPr>
        <w:t>切实帮助企业争取电力优惠政策，充分发挥电力优惠政策对全旗工业经济的促进和扶持作用。通过争取电力优惠政策全年预计为全旗194户企业</w:t>
      </w:r>
      <w:r>
        <w:rPr>
          <w:rFonts w:hint="eastAsia" w:ascii="仿宋_GB2312" w:hAnsi="仿宋_GB2312" w:eastAsia="仿宋_GB2312"/>
          <w:sz w:val="32"/>
          <w:szCs w:val="32"/>
          <w:lang w:eastAsia="zh-CN"/>
        </w:rPr>
        <w:t>可</w:t>
      </w:r>
      <w:r>
        <w:rPr>
          <w:rFonts w:hint="eastAsia" w:ascii="仿宋_GB2312" w:hAnsi="仿宋_GB2312" w:eastAsia="仿宋_GB2312"/>
          <w:sz w:val="32"/>
          <w:szCs w:val="32"/>
        </w:rPr>
        <w:t>减少电费支出2.</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亿元。</w:t>
      </w:r>
      <w:r>
        <w:rPr>
          <w:rFonts w:hint="eastAsia" w:ascii="仿宋_GB2312" w:hAnsi="仿宋_GB2312" w:eastAsia="仿宋_GB2312"/>
          <w:b/>
          <w:bCs/>
          <w:sz w:val="32"/>
          <w:szCs w:val="32"/>
        </w:rPr>
        <w:t>二是</w:t>
      </w:r>
      <w:r>
        <w:rPr>
          <w:rFonts w:hint="eastAsia" w:ascii="仿宋_GB2312" w:hAnsi="仿宋_GB2312" w:eastAsia="仿宋_GB2312"/>
          <w:sz w:val="32"/>
          <w:szCs w:val="32"/>
        </w:rPr>
        <w:t>积极推进乌拉特前旗增量配电业务改革试点项目，确定内蒙古汇通能源管理服务有限公司为项目投资主体。公司已聘请国家电力规划总院为乌拉特前旗增量配电业务试点项目作建设项目设计规划，同步开展设计规划招投标工作。</w:t>
      </w:r>
      <w:r>
        <w:rPr>
          <w:rFonts w:hint="eastAsia" w:ascii="仿宋_GB2312" w:hAnsi="仿宋_GB2312" w:eastAsia="仿宋_GB2312"/>
          <w:b/>
          <w:bCs/>
          <w:sz w:val="32"/>
          <w:szCs w:val="32"/>
        </w:rPr>
        <w:t>三是</w:t>
      </w:r>
      <w:r>
        <w:rPr>
          <w:rFonts w:hint="eastAsia" w:ascii="仿宋_GB2312" w:hAnsi="仿宋_GB2312" w:eastAsia="仿宋_GB2312"/>
          <w:sz w:val="32"/>
          <w:szCs w:val="32"/>
        </w:rPr>
        <w:t>全力帮助企业争取项目资金和相关优惠政策。帮助天昱园公司认定属于自治区鼓励类产业，享受15%企业所得税的优惠政策；帮助科利源公司蠕化包芯线产品获得自治区首批新材料认定；上报东立、昌兴达、大中矿业、金鼎新材料、金辉稀矿等5户企业争取2018年内蒙古自治区重点产业发展专项资金。</w:t>
      </w:r>
    </w:p>
    <w:p>
      <w:pPr>
        <w:keepNext w:val="0"/>
        <w:keepLines w:val="0"/>
        <w:pageBreakBefore w:val="0"/>
        <w:kinsoku/>
        <w:wordWrap/>
        <w:overflowPunct/>
        <w:topLinePunct w:val="0"/>
        <w:autoSpaceDE/>
        <w:bidi w:val="0"/>
        <w:spacing w:line="540" w:lineRule="exact"/>
        <w:ind w:firstLine="630" w:firstLineChars="196"/>
        <w:rPr>
          <w:rFonts w:hint="eastAsia" w:ascii="仿宋_GB2312" w:hAnsi="仿宋_GB2312" w:eastAsia="仿宋_GB2312"/>
          <w:sz w:val="32"/>
          <w:szCs w:val="32"/>
        </w:rPr>
      </w:pPr>
      <w:r>
        <w:rPr>
          <w:rFonts w:hint="eastAsia" w:ascii="仿宋_GB2312" w:hAnsi="仿宋_GB2312" w:eastAsia="仿宋_GB2312"/>
          <w:b/>
          <w:bCs/>
          <w:sz w:val="32"/>
          <w:szCs w:val="32"/>
          <w:lang w:eastAsia="zh-CN"/>
        </w:rPr>
        <w:t>２</w:t>
      </w:r>
      <w:r>
        <w:rPr>
          <w:rFonts w:hint="eastAsia" w:ascii="仿宋_GB2312" w:hAnsi="仿宋_GB2312" w:eastAsia="仿宋_GB2312"/>
          <w:b/>
          <w:bCs/>
          <w:sz w:val="32"/>
          <w:szCs w:val="32"/>
          <w:lang w:val="en-US" w:eastAsia="zh-CN"/>
        </w:rPr>
        <w:t>.</w:t>
      </w:r>
      <w:r>
        <w:rPr>
          <w:rFonts w:hint="eastAsia" w:ascii="仿宋_GB2312" w:hAnsi="仿宋_GB2312" w:eastAsia="仿宋_GB2312"/>
          <w:b/>
          <w:bCs/>
          <w:sz w:val="32"/>
          <w:szCs w:val="32"/>
        </w:rPr>
        <w:t>以优化投资环境为重点，推进工业项目建设</w:t>
      </w:r>
    </w:p>
    <w:p>
      <w:pPr>
        <w:keepNext w:val="0"/>
        <w:keepLines w:val="0"/>
        <w:pageBreakBefore w:val="0"/>
        <w:widowControl w:val="0"/>
        <w:kinsoku/>
        <w:wordWrap/>
        <w:overflowPunct/>
        <w:topLinePunct w:val="0"/>
        <w:autoSpaceDE/>
        <w:autoSpaceDN/>
        <w:bidi w:val="0"/>
        <w:adjustRightInd/>
        <w:snapToGrid/>
        <w:spacing w:line="540" w:lineRule="exact"/>
        <w:ind w:firstLine="630" w:firstLineChars="196"/>
        <w:textAlignment w:val="auto"/>
        <w:rPr>
          <w:rFonts w:hint="eastAsia" w:ascii="仿宋" w:hAnsi="仿宋" w:eastAsia="仿宋" w:cs="仿宋"/>
          <w:kern w:val="2"/>
          <w:sz w:val="32"/>
          <w:szCs w:val="32"/>
        </w:rPr>
      </w:pPr>
      <w:r>
        <w:rPr>
          <w:rFonts w:hint="eastAsia" w:ascii="仿宋_GB2312" w:hAnsi="仿宋_GB2312" w:eastAsia="仿宋_GB2312"/>
          <w:b/>
          <w:bCs/>
          <w:sz w:val="32"/>
          <w:szCs w:val="32"/>
        </w:rPr>
        <w:t>一是</w:t>
      </w:r>
      <w:r>
        <w:rPr>
          <w:rFonts w:hint="eastAsia" w:ascii="仿宋_GB2312" w:hAnsi="仿宋_GB2312" w:eastAsia="仿宋_GB2312"/>
          <w:sz w:val="32"/>
          <w:szCs w:val="32"/>
        </w:rPr>
        <w:t>以“扩</w:t>
      </w:r>
      <w:bookmarkStart w:id="0" w:name="_GoBack"/>
      <w:bookmarkEnd w:id="0"/>
      <w:r>
        <w:rPr>
          <w:rFonts w:hint="eastAsia" w:ascii="仿宋_GB2312" w:hAnsi="仿宋_GB2312" w:eastAsia="仿宋_GB2312"/>
          <w:sz w:val="32"/>
          <w:szCs w:val="32"/>
        </w:rPr>
        <w:t>权强县”为契机，全面落实“简政放权”各项政策，降低企业制度性交易成本，为加快项目入驻、优化投资环境创造条件。严格落实国家、自治区关于企业投资项目核准和备案有关规定，取消备案类项目可研报告等前置条件，全面实施投资项目在线审批，降低企业项目建设成本。全力帮助协调解决项目建设过程中存在的手续办理、资金紧缺、社会矛盾等困难问题，保障了东立多晶硅、蒙润钾肥、来鑫固体碱等14个项目建成运行。</w:t>
      </w:r>
      <w:r>
        <w:rPr>
          <w:rFonts w:hint="eastAsia" w:ascii="仿宋_GB2312" w:hAnsi="仿宋_GB2312" w:eastAsia="仿宋_GB2312"/>
          <w:b/>
          <w:bCs/>
          <w:sz w:val="32"/>
          <w:szCs w:val="32"/>
        </w:rPr>
        <w:t>二是</w:t>
      </w:r>
      <w:r>
        <w:rPr>
          <w:rFonts w:hint="eastAsia" w:ascii="仿宋_GB2312" w:hAnsi="仿宋_GB2312" w:eastAsia="仿宋_GB2312"/>
          <w:sz w:val="32"/>
          <w:szCs w:val="32"/>
        </w:rPr>
        <w:t>积极开展招商引资工作。依托现有基础和优势，加快培育打造新材料、大数据云计算、生物科技、蒙中医药等战略性新兴产业，着力转变经济发展方式，全力推动新旧动能转换。引进了包括新泰和石墨新材料、天合新源秸秆制乳酸和有机肥、云基时代云计算等新兴产业和项目。</w:t>
      </w:r>
      <w:r>
        <w:rPr>
          <w:rFonts w:hint="eastAsia" w:ascii="仿宋_GB2312" w:hAnsi="仿宋_GB2312" w:eastAsia="仿宋_GB2312"/>
          <w:b/>
          <w:bCs/>
          <w:sz w:val="32"/>
          <w:szCs w:val="32"/>
        </w:rPr>
        <w:t>三是</w:t>
      </w:r>
      <w:r>
        <w:rPr>
          <w:rFonts w:hint="eastAsia" w:ascii="仿宋_GB2312" w:hAnsi="仿宋_GB2312" w:eastAsia="仿宋_GB2312"/>
          <w:sz w:val="32"/>
          <w:szCs w:val="32"/>
        </w:rPr>
        <w:t>通过PPP模式、旗级财政投入、向上争取项目和带动社会资金参与等方式，继续完善园区基础设施。从道路、工业供水、绿化、亮化、污水处理、公共服务平台等方面完善中小企业创业园区基础设施建设，为高标准、高起点承接农副产品加工、食品加工、中草药加工、高端装备制造、新能源、云计算等项目奠定坚实的基础。同时，加快乌拉特前旗工业园区保税物流园、铁路专用线前期工作进度，完善园区集中供热设施，启动实施黑柳子220</w:t>
      </w:r>
      <w:r>
        <w:rPr>
          <w:rFonts w:hint="eastAsia" w:ascii="仿宋_GB2312" w:hAnsi="仿宋_GB2312" w:eastAsia="仿宋_GB2312"/>
          <w:sz w:val="32"/>
          <w:szCs w:val="32"/>
          <w:lang w:eastAsia="zh-CN"/>
        </w:rPr>
        <w:t>千伏</w:t>
      </w:r>
      <w:r>
        <w:rPr>
          <w:rFonts w:hint="eastAsia" w:ascii="仿宋_GB2312" w:hAnsi="仿宋_GB2312" w:eastAsia="仿宋_GB2312"/>
          <w:sz w:val="32"/>
          <w:szCs w:val="32"/>
        </w:rPr>
        <w:t>变电站增容工程和中滩园区道路工程。</w:t>
      </w:r>
    </w:p>
    <w:p>
      <w:pPr>
        <w:pStyle w:val="8"/>
        <w:keepNext w:val="0"/>
        <w:keepLines w:val="0"/>
        <w:pageBreakBefore w:val="0"/>
        <w:widowControl w:val="0"/>
        <w:numPr>
          <w:ilvl w:val="0"/>
          <w:numId w:val="0"/>
        </w:numPr>
        <w:kinsoku/>
        <w:wordWrap/>
        <w:overflowPunct/>
        <w:topLinePunct w:val="0"/>
        <w:autoSpaceDE/>
        <w:autoSpaceDN/>
        <w:bidi w:val="0"/>
        <w:spacing w:line="540" w:lineRule="exact"/>
        <w:ind w:right="0" w:righ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（四）创新驱动，第三产业发展势头迅猛</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旅游业</w:t>
      </w:r>
      <w:r>
        <w:rPr>
          <w:rFonts w:hint="eastAsia" w:ascii="仿宋" w:hAnsi="仿宋" w:eastAsia="仿宋" w:cs="仿宋"/>
          <w:bCs/>
          <w:sz w:val="32"/>
          <w:szCs w:val="32"/>
          <w:lang w:eastAsia="zh-CN"/>
        </w:rPr>
        <w:t>平稳发展</w:t>
      </w:r>
      <w:r>
        <w:rPr>
          <w:rFonts w:hint="eastAsia" w:ascii="仿宋" w:hAnsi="仿宋" w:eastAsia="仿宋" w:cs="仿宋"/>
          <w:bCs/>
          <w:sz w:val="32"/>
          <w:szCs w:val="32"/>
        </w:rPr>
        <w:t>，</w:t>
      </w:r>
      <w:r>
        <w:rPr>
          <w:rFonts w:hint="eastAsia" w:ascii="仿宋" w:hAnsi="仿宋" w:eastAsia="仿宋" w:cs="仿宋"/>
          <w:sz w:val="32"/>
          <w:szCs w:val="32"/>
        </w:rPr>
        <w:t>预计全年旅游业共接待游客</w:t>
      </w:r>
      <w:r>
        <w:rPr>
          <w:rFonts w:hint="eastAsia" w:ascii="仿宋" w:hAnsi="仿宋" w:eastAsia="仿宋" w:cs="仿宋"/>
          <w:sz w:val="32"/>
          <w:szCs w:val="32"/>
          <w:lang w:val="en-US" w:eastAsia="zh-CN"/>
        </w:rPr>
        <w:t>123</w:t>
      </w:r>
      <w:r>
        <w:rPr>
          <w:rFonts w:hint="eastAsia" w:ascii="仿宋" w:hAnsi="仿宋" w:eastAsia="仿宋" w:cs="仿宋"/>
          <w:sz w:val="32"/>
          <w:szCs w:val="32"/>
        </w:rPr>
        <w:t>万人次，同</w:t>
      </w:r>
      <w:r>
        <w:rPr>
          <w:rFonts w:hint="eastAsia" w:ascii="仿宋" w:hAnsi="仿宋" w:eastAsia="仿宋" w:cs="仿宋"/>
          <w:sz w:val="32"/>
          <w:szCs w:val="32"/>
          <w:lang w:eastAsia="zh-CN"/>
        </w:rPr>
        <w:t>比</w:t>
      </w:r>
      <w:r>
        <w:rPr>
          <w:rFonts w:hint="eastAsia" w:ascii="仿宋" w:hAnsi="仿宋" w:eastAsia="仿宋" w:cs="仿宋"/>
          <w:sz w:val="32"/>
          <w:szCs w:val="32"/>
        </w:rPr>
        <w:t>增长</w:t>
      </w:r>
      <w:r>
        <w:rPr>
          <w:rFonts w:hint="eastAsia" w:ascii="仿宋" w:hAnsi="仿宋" w:eastAsia="仿宋" w:cs="仿宋"/>
          <w:sz w:val="32"/>
          <w:szCs w:val="32"/>
          <w:lang w:val="en-US" w:eastAsia="zh-CN"/>
        </w:rPr>
        <w:t>9.6</w:t>
      </w:r>
      <w:r>
        <w:rPr>
          <w:rFonts w:hint="eastAsia" w:ascii="仿宋" w:hAnsi="仿宋" w:eastAsia="仿宋" w:cs="仿宋"/>
          <w:sz w:val="32"/>
          <w:szCs w:val="32"/>
        </w:rPr>
        <w:t>%，实现旅游总收入</w:t>
      </w:r>
      <w:r>
        <w:rPr>
          <w:rFonts w:hint="eastAsia" w:ascii="仿宋" w:hAnsi="仿宋" w:eastAsia="仿宋" w:cs="仿宋"/>
          <w:sz w:val="32"/>
          <w:szCs w:val="32"/>
          <w:lang w:val="en-US" w:eastAsia="zh-CN"/>
        </w:rPr>
        <w:t>11</w:t>
      </w:r>
      <w:r>
        <w:rPr>
          <w:rFonts w:hint="eastAsia" w:ascii="仿宋" w:hAnsi="仿宋" w:eastAsia="仿宋" w:cs="仿宋"/>
          <w:sz w:val="32"/>
          <w:szCs w:val="32"/>
        </w:rPr>
        <w:t>亿元，</w:t>
      </w:r>
      <w:r>
        <w:rPr>
          <w:rFonts w:hint="eastAsia" w:ascii="仿宋" w:hAnsi="仿宋" w:eastAsia="仿宋" w:cs="仿宋"/>
          <w:sz w:val="32"/>
          <w:szCs w:val="32"/>
          <w:lang w:eastAsia="zh-CN"/>
        </w:rPr>
        <w:t>同比</w:t>
      </w:r>
      <w:r>
        <w:rPr>
          <w:rFonts w:hint="eastAsia" w:ascii="仿宋" w:hAnsi="仿宋" w:eastAsia="仿宋" w:cs="仿宋"/>
          <w:sz w:val="32"/>
          <w:szCs w:val="32"/>
        </w:rPr>
        <w:t>增长</w:t>
      </w:r>
      <w:r>
        <w:rPr>
          <w:rFonts w:hint="eastAsia" w:ascii="仿宋" w:hAnsi="仿宋" w:eastAsia="仿宋" w:cs="仿宋"/>
          <w:sz w:val="32"/>
          <w:szCs w:val="32"/>
          <w:lang w:val="en-US" w:eastAsia="zh-CN"/>
        </w:rPr>
        <w:t>24.8</w:t>
      </w:r>
      <w:r>
        <w:rPr>
          <w:rFonts w:hint="eastAsia" w:ascii="仿宋" w:hAnsi="仿宋" w:eastAsia="仿宋" w:cs="仿宋"/>
          <w:sz w:val="32"/>
          <w:szCs w:val="32"/>
        </w:rPr>
        <w:t>%。</w:t>
      </w:r>
      <w:r>
        <w:rPr>
          <w:rFonts w:hint="eastAsia" w:ascii="仿宋" w:hAnsi="仿宋" w:eastAsia="仿宋" w:cs="仿宋"/>
          <w:sz w:val="32"/>
          <w:szCs w:val="32"/>
          <w:lang w:eastAsia="zh-CN"/>
        </w:rPr>
        <w:t>依托</w:t>
      </w:r>
      <w:r>
        <w:rPr>
          <w:rFonts w:hint="eastAsia" w:ascii="仿宋" w:hAnsi="仿宋" w:eastAsia="仿宋" w:cs="仿宋"/>
          <w:sz w:val="32"/>
          <w:szCs w:val="32"/>
        </w:rPr>
        <w:t>电子商务</w:t>
      </w:r>
      <w:r>
        <w:rPr>
          <w:rFonts w:hint="eastAsia" w:ascii="仿宋" w:hAnsi="仿宋" w:eastAsia="仿宋" w:cs="仿宋"/>
          <w:sz w:val="32"/>
          <w:szCs w:val="32"/>
          <w:lang w:eastAsia="zh-CN"/>
        </w:rPr>
        <w:t>进农村综合示范县，我旗电子商务</w:t>
      </w:r>
      <w:r>
        <w:rPr>
          <w:rFonts w:hint="eastAsia" w:ascii="仿宋" w:hAnsi="仿宋" w:eastAsia="仿宋" w:cs="仿宋"/>
          <w:sz w:val="32"/>
          <w:szCs w:val="32"/>
        </w:rPr>
        <w:t>蓬勃发展，</w:t>
      </w:r>
      <w:r>
        <w:rPr>
          <w:rFonts w:hint="eastAsia" w:ascii="仿宋" w:hAnsi="仿宋" w:eastAsia="仿宋" w:cs="仿宋"/>
          <w:sz w:val="32"/>
          <w:szCs w:val="32"/>
          <w:lang w:eastAsia="zh-CN"/>
        </w:rPr>
        <w:t>目前</w:t>
      </w:r>
      <w:r>
        <w:rPr>
          <w:rFonts w:hint="eastAsia" w:ascii="仿宋" w:hAnsi="仿宋" w:eastAsia="仿宋" w:cs="仿宋"/>
          <w:sz w:val="32"/>
          <w:szCs w:val="32"/>
        </w:rPr>
        <w:t>建成</w:t>
      </w:r>
      <w:r>
        <w:rPr>
          <w:rFonts w:hint="eastAsia" w:ascii="仿宋" w:hAnsi="仿宋" w:eastAsia="仿宋" w:cs="仿宋"/>
          <w:sz w:val="32"/>
          <w:szCs w:val="32"/>
          <w:lang w:eastAsia="zh-CN"/>
        </w:rPr>
        <w:t>一</w:t>
      </w:r>
      <w:r>
        <w:rPr>
          <w:rFonts w:hint="eastAsia" w:ascii="仿宋" w:hAnsi="仿宋" w:eastAsia="仿宋" w:cs="仿宋"/>
          <w:sz w:val="32"/>
          <w:szCs w:val="32"/>
        </w:rPr>
        <w:t>处电子商务公共服务中心</w:t>
      </w:r>
      <w:r>
        <w:rPr>
          <w:rFonts w:hint="eastAsia" w:ascii="仿宋" w:hAnsi="仿宋" w:eastAsia="仿宋" w:cs="仿宋"/>
          <w:sz w:val="32"/>
          <w:szCs w:val="32"/>
          <w:lang w:eastAsia="zh-CN"/>
        </w:rPr>
        <w:t>和</w:t>
      </w:r>
      <w:r>
        <w:rPr>
          <w:rFonts w:hint="eastAsia" w:ascii="仿宋" w:hAnsi="仿宋" w:eastAsia="仿宋" w:cs="仿宋"/>
          <w:sz w:val="32"/>
          <w:szCs w:val="32"/>
        </w:rPr>
        <w:t>一处电商培训基地，</w:t>
      </w:r>
      <w:r>
        <w:rPr>
          <w:rFonts w:hint="eastAsia" w:ascii="仿宋" w:hAnsi="仿宋" w:eastAsia="仿宋" w:cs="仿宋"/>
          <w:sz w:val="32"/>
          <w:szCs w:val="32"/>
          <w:lang w:eastAsia="zh-CN"/>
        </w:rPr>
        <w:t>今年</w:t>
      </w:r>
      <w:r>
        <w:rPr>
          <w:rFonts w:hint="eastAsia" w:ascii="仿宋" w:hAnsi="仿宋" w:eastAsia="仿宋" w:cs="仿宋"/>
          <w:sz w:val="32"/>
          <w:szCs w:val="32"/>
        </w:rPr>
        <w:t>开展电子商务网上直播培训15期，培训人数达900人，</w:t>
      </w:r>
      <w:r>
        <w:rPr>
          <w:rFonts w:hint="eastAsia" w:ascii="仿宋" w:hAnsi="仿宋" w:eastAsia="仿宋" w:cs="仿宋"/>
          <w:sz w:val="32"/>
          <w:szCs w:val="32"/>
          <w:lang w:eastAsia="zh-CN"/>
        </w:rPr>
        <w:t>大大</w:t>
      </w:r>
      <w:r>
        <w:rPr>
          <w:rFonts w:hint="eastAsia" w:ascii="仿宋" w:hAnsi="仿宋" w:eastAsia="仿宋" w:cs="仿宋"/>
          <w:sz w:val="32"/>
          <w:szCs w:val="32"/>
        </w:rPr>
        <w:t>提升了我旗电子商务企业和农村服务站点营销实力</w:t>
      </w:r>
      <w:r>
        <w:rPr>
          <w:rFonts w:hint="eastAsia" w:ascii="仿宋" w:hAnsi="仿宋" w:eastAsia="仿宋" w:cs="仿宋"/>
          <w:sz w:val="32"/>
          <w:szCs w:val="32"/>
          <w:lang w:eastAsia="zh-CN"/>
        </w:rPr>
        <w:t>。预计年底</w:t>
      </w:r>
      <w:r>
        <w:rPr>
          <w:rFonts w:hint="eastAsia" w:ascii="仿宋" w:hAnsi="仿宋" w:eastAsia="仿宋" w:cs="仿宋"/>
          <w:bCs/>
          <w:sz w:val="32"/>
          <w:szCs w:val="32"/>
        </w:rPr>
        <w:t>完成电子商务上行交易额</w:t>
      </w:r>
      <w:r>
        <w:rPr>
          <w:rFonts w:hint="eastAsia" w:ascii="仿宋" w:hAnsi="仿宋" w:eastAsia="仿宋" w:cs="仿宋"/>
          <w:bCs/>
          <w:sz w:val="32"/>
          <w:szCs w:val="32"/>
          <w:lang w:val="en-US" w:eastAsia="zh-CN"/>
        </w:rPr>
        <w:t>1.3亿</w:t>
      </w:r>
      <w:r>
        <w:rPr>
          <w:rFonts w:hint="eastAsia" w:ascii="仿宋" w:hAnsi="仿宋" w:eastAsia="仿宋" w:cs="仿宋"/>
          <w:bCs/>
          <w:sz w:val="32"/>
          <w:szCs w:val="32"/>
        </w:rPr>
        <w:t>元，同比增长</w:t>
      </w:r>
      <w:r>
        <w:rPr>
          <w:rFonts w:hint="eastAsia" w:ascii="仿宋" w:hAnsi="仿宋" w:eastAsia="仿宋" w:cs="仿宋"/>
          <w:bCs/>
          <w:sz w:val="32"/>
          <w:szCs w:val="32"/>
          <w:lang w:val="en-US" w:eastAsia="zh-CN"/>
        </w:rPr>
        <w:t>31</w:t>
      </w:r>
      <w:r>
        <w:rPr>
          <w:rFonts w:hint="eastAsia" w:ascii="仿宋" w:hAnsi="仿宋" w:eastAsia="仿宋" w:cs="仿宋"/>
          <w:bCs/>
          <w:sz w:val="32"/>
          <w:szCs w:val="32"/>
        </w:rPr>
        <w:t>%</w:t>
      </w:r>
      <w:r>
        <w:rPr>
          <w:rFonts w:hint="eastAsia" w:ascii="仿宋" w:hAnsi="仿宋" w:eastAsia="仿宋" w:cs="仿宋"/>
          <w:bCs/>
          <w:sz w:val="32"/>
          <w:szCs w:val="32"/>
          <w:lang w:eastAsia="zh-CN"/>
        </w:rPr>
        <w:t>，</w:t>
      </w:r>
      <w:r>
        <w:rPr>
          <w:rFonts w:hint="eastAsia" w:ascii="仿宋" w:hAnsi="仿宋" w:eastAsia="仿宋" w:cs="仿宋"/>
          <w:bCs/>
          <w:sz w:val="32"/>
          <w:szCs w:val="32"/>
        </w:rPr>
        <w:t>完成185户村组电商服务网点全覆盖</w:t>
      </w:r>
      <w:r>
        <w:rPr>
          <w:rFonts w:hint="eastAsia" w:ascii="仿宋" w:hAnsi="仿宋" w:eastAsia="仿宋" w:cs="仿宋"/>
          <w:sz w:val="32"/>
          <w:szCs w:val="32"/>
        </w:rPr>
        <w:t>。金融业有序运行，</w:t>
      </w:r>
      <w:r>
        <w:rPr>
          <w:rFonts w:hint="eastAsia" w:ascii="仿宋" w:hAnsi="仿宋" w:eastAsia="仿宋" w:cs="仿宋"/>
          <w:bCs/>
          <w:sz w:val="32"/>
          <w:szCs w:val="32"/>
        </w:rPr>
        <w:t>金融机构各项存款余额达到</w:t>
      </w:r>
      <w:r>
        <w:rPr>
          <w:rFonts w:hint="eastAsia" w:ascii="仿宋" w:hAnsi="仿宋" w:eastAsia="仿宋" w:cs="仿宋"/>
          <w:bCs/>
          <w:sz w:val="32"/>
          <w:szCs w:val="32"/>
          <w:lang w:val="en-US" w:eastAsia="zh-CN"/>
        </w:rPr>
        <w:t>122</w:t>
      </w:r>
      <w:r>
        <w:rPr>
          <w:rFonts w:hint="eastAsia" w:ascii="仿宋" w:hAnsi="仿宋" w:eastAsia="仿宋" w:cs="仿宋"/>
          <w:bCs/>
          <w:sz w:val="32"/>
          <w:szCs w:val="32"/>
        </w:rPr>
        <w:t>亿元，</w:t>
      </w:r>
      <w:r>
        <w:rPr>
          <w:rFonts w:hint="eastAsia" w:ascii="仿宋" w:hAnsi="仿宋" w:eastAsia="仿宋" w:cs="仿宋"/>
          <w:bCs/>
          <w:sz w:val="32"/>
          <w:szCs w:val="32"/>
          <w:lang w:eastAsia="zh-CN"/>
        </w:rPr>
        <w:t>同比下降</w:t>
      </w:r>
      <w:r>
        <w:rPr>
          <w:rFonts w:hint="eastAsia" w:ascii="仿宋" w:hAnsi="仿宋" w:eastAsia="仿宋" w:cs="仿宋"/>
          <w:bCs/>
          <w:sz w:val="32"/>
          <w:szCs w:val="32"/>
          <w:lang w:val="en-US" w:eastAsia="zh-CN"/>
        </w:rPr>
        <w:t>0.8%。</w:t>
      </w:r>
      <w:r>
        <w:rPr>
          <w:rFonts w:hint="eastAsia" w:ascii="仿宋" w:hAnsi="仿宋" w:eastAsia="仿宋" w:cs="仿宋"/>
          <w:bCs/>
          <w:sz w:val="32"/>
          <w:szCs w:val="32"/>
        </w:rPr>
        <w:t>金融机构各项贷款余额达到</w:t>
      </w:r>
      <w:r>
        <w:rPr>
          <w:rFonts w:hint="eastAsia" w:ascii="仿宋" w:hAnsi="仿宋" w:eastAsia="仿宋" w:cs="仿宋"/>
          <w:bCs/>
          <w:sz w:val="32"/>
          <w:szCs w:val="32"/>
          <w:lang w:val="en-US" w:eastAsia="zh-CN"/>
        </w:rPr>
        <w:t>104</w:t>
      </w:r>
      <w:r>
        <w:rPr>
          <w:rFonts w:hint="eastAsia" w:ascii="仿宋" w:hAnsi="仿宋" w:eastAsia="仿宋" w:cs="仿宋"/>
          <w:bCs/>
          <w:sz w:val="32"/>
          <w:szCs w:val="32"/>
        </w:rPr>
        <w:t>亿元</w:t>
      </w:r>
      <w:r>
        <w:rPr>
          <w:rFonts w:hint="eastAsia" w:ascii="仿宋" w:hAnsi="仿宋" w:eastAsia="仿宋" w:cs="仿宋"/>
          <w:bCs/>
          <w:sz w:val="32"/>
          <w:szCs w:val="32"/>
          <w:lang w:eastAsia="zh-CN"/>
        </w:rPr>
        <w:t>，同比增长</w:t>
      </w:r>
      <w:r>
        <w:rPr>
          <w:rFonts w:hint="eastAsia" w:ascii="仿宋" w:hAnsi="仿宋" w:eastAsia="仿宋" w:cs="仿宋"/>
          <w:bCs/>
          <w:sz w:val="32"/>
          <w:szCs w:val="32"/>
          <w:lang w:val="en-US" w:eastAsia="zh-CN"/>
        </w:rPr>
        <w:t>7.6%</w:t>
      </w:r>
      <w:r>
        <w:rPr>
          <w:rFonts w:hint="eastAsia" w:ascii="仿宋" w:hAnsi="仿宋" w:eastAsia="仿宋" w:cs="仿宋"/>
          <w:bCs/>
          <w:sz w:val="32"/>
          <w:szCs w:val="32"/>
        </w:rPr>
        <w:t>。</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rPr>
          <w:rFonts w:hint="eastAsia" w:ascii="楷体" w:hAnsi="楷体" w:eastAsia="楷体" w:cs="楷体"/>
          <w:b/>
          <w:bCs/>
          <w:color w:val="000000" w:themeColor="text1"/>
          <w:sz w:val="32"/>
          <w:szCs w:val="32"/>
          <w:highlight w:val="none"/>
          <w:lang w:eastAsia="zh-CN"/>
          <w14:textFill>
            <w14:solidFill>
              <w14:schemeClr w14:val="tx1"/>
            </w14:solidFill>
          </w14:textFill>
        </w:rPr>
      </w:pPr>
      <w:r>
        <w:rPr>
          <w:rFonts w:hint="eastAsia" w:ascii="楷体" w:hAnsi="楷体" w:eastAsia="楷体" w:cs="楷体"/>
          <w:b/>
          <w:bCs/>
          <w:color w:val="000000" w:themeColor="text1"/>
          <w:sz w:val="32"/>
          <w:szCs w:val="32"/>
          <w:highlight w:val="none"/>
          <w:lang w:eastAsia="zh-CN"/>
          <w14:textFill>
            <w14:solidFill>
              <w14:schemeClr w14:val="tx1"/>
            </w14:solidFill>
          </w14:textFill>
        </w:rPr>
        <w:t>（五）提升品位，</w:t>
      </w:r>
      <w:r>
        <w:rPr>
          <w:rFonts w:hint="eastAsia" w:ascii="楷体" w:hAnsi="楷体" w:eastAsia="楷体" w:cs="楷体"/>
          <w:b/>
          <w:bCs/>
          <w:color w:val="000000" w:themeColor="text1"/>
          <w:sz w:val="32"/>
          <w:szCs w:val="32"/>
          <w:highlight w:val="none"/>
          <w14:textFill>
            <w14:solidFill>
              <w14:schemeClr w14:val="tx1"/>
            </w14:solidFill>
          </w14:textFill>
        </w:rPr>
        <w:t>扎实推进市政建设工程</w:t>
      </w:r>
      <w:r>
        <w:rPr>
          <w:rFonts w:hint="eastAsia" w:ascii="楷体" w:hAnsi="楷体" w:eastAsia="楷体" w:cs="楷体"/>
          <w:b/>
          <w:bCs/>
          <w:color w:val="000000" w:themeColor="text1"/>
          <w:sz w:val="32"/>
          <w:szCs w:val="32"/>
          <w:highlight w:val="none"/>
          <w:lang w:eastAsia="zh-CN"/>
          <w14:textFill>
            <w14:solidFill>
              <w14:schemeClr w14:val="tx1"/>
            </w14:solidFill>
          </w14:textFill>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 w:hAnsi="仿宋" w:eastAsia="仿宋" w:cs="仿宋"/>
          <w:bCs/>
          <w:kern w:val="0"/>
          <w:sz w:val="32"/>
          <w:szCs w:val="32"/>
          <w:lang w:val="en-US" w:eastAsia="zh-CN" w:bidi="ar-SA"/>
        </w:rPr>
      </w:pPr>
      <w:r>
        <w:rPr>
          <w:rFonts w:hint="eastAsia" w:ascii="仿宋" w:hAnsi="仿宋" w:eastAsia="仿宋" w:cs="仿宋"/>
          <w:b/>
          <w:bCs w:val="0"/>
          <w:kern w:val="0"/>
          <w:sz w:val="32"/>
          <w:szCs w:val="32"/>
          <w:lang w:val="en-US" w:eastAsia="zh-CN" w:bidi="ar-SA"/>
        </w:rPr>
        <w:t>一是</w:t>
      </w:r>
      <w:r>
        <w:rPr>
          <w:rFonts w:hint="eastAsia" w:ascii="仿宋" w:hAnsi="仿宋" w:eastAsia="仿宋" w:cs="仿宋"/>
          <w:bCs/>
          <w:kern w:val="0"/>
          <w:sz w:val="32"/>
          <w:szCs w:val="32"/>
          <w:lang w:val="en-US" w:eastAsia="zh-CN" w:bidi="ar-SA"/>
        </w:rPr>
        <w:t>城区道路管网、园林绿化、街景、环境卫生整治、供热、老旧小区节能改造工程全面铺开。乌拉山镇城区内新改建的道路，完成投资2600万元；完成了乌拉特主题公园传统文化与红色文化区内的建设；对红旗北街、东兴大街等道路两侧进行绿化，完成绿化面积8万平方米；镇区具备集中排污条件的居民平房区实施便民公厕“旱厕改水厕”30座，完成26座。</w:t>
      </w:r>
      <w:r>
        <w:rPr>
          <w:rFonts w:hint="eastAsia" w:ascii="仿宋" w:hAnsi="仿宋" w:eastAsia="仿宋" w:cs="仿宋"/>
          <w:b/>
          <w:bCs w:val="0"/>
          <w:kern w:val="0"/>
          <w:sz w:val="32"/>
          <w:szCs w:val="32"/>
          <w:lang w:val="en-US" w:eastAsia="zh-CN" w:bidi="ar-SA"/>
        </w:rPr>
        <w:t>二是</w:t>
      </w:r>
      <w:r>
        <w:rPr>
          <w:rFonts w:hint="eastAsia" w:ascii="仿宋" w:hAnsi="仿宋" w:eastAsia="仿宋" w:cs="仿宋"/>
          <w:bCs/>
          <w:kern w:val="0"/>
          <w:sz w:val="32"/>
          <w:szCs w:val="32"/>
          <w:lang w:val="en-US" w:eastAsia="zh-CN" w:bidi="ar-SA"/>
        </w:rPr>
        <w:t>房地产和公共建筑项目有序推进。全旗建筑业共开复工12 项，总面积53.5万平方米，完成投资5.69亿元。</w:t>
      </w:r>
      <w:r>
        <w:rPr>
          <w:rFonts w:hint="eastAsia" w:ascii="仿宋" w:hAnsi="仿宋" w:eastAsia="仿宋" w:cs="仿宋"/>
          <w:b/>
          <w:bCs w:val="0"/>
          <w:kern w:val="0"/>
          <w:sz w:val="32"/>
          <w:szCs w:val="32"/>
          <w:lang w:val="en-US" w:eastAsia="zh-CN" w:bidi="ar-SA"/>
        </w:rPr>
        <w:t>三是</w:t>
      </w:r>
      <w:r>
        <w:rPr>
          <w:rFonts w:hint="eastAsia" w:ascii="仿宋" w:hAnsi="仿宋" w:eastAsia="仿宋" w:cs="仿宋"/>
          <w:bCs/>
          <w:kern w:val="0"/>
          <w:sz w:val="32"/>
          <w:szCs w:val="32"/>
          <w:lang w:val="en-US" w:eastAsia="zh-CN" w:bidi="ar-SA"/>
        </w:rPr>
        <w:t>加快村镇建设和棚户区改造。</w:t>
      </w:r>
      <w:r>
        <w:rPr>
          <w:rFonts w:hint="eastAsia" w:ascii="仿宋" w:hAnsi="仿宋" w:eastAsia="仿宋" w:cs="仿宋"/>
          <w:b/>
          <w:bCs w:val="0"/>
          <w:kern w:val="0"/>
          <w:sz w:val="32"/>
          <w:szCs w:val="32"/>
          <w:lang w:val="en-US" w:eastAsia="zh-CN" w:bidi="ar-SA"/>
        </w:rPr>
        <w:t>村容村貌提升方面：</w:t>
      </w:r>
      <w:r>
        <w:rPr>
          <w:rFonts w:hint="eastAsia" w:ascii="仿宋" w:hAnsi="仿宋" w:eastAsia="仿宋" w:cs="仿宋"/>
          <w:bCs/>
          <w:kern w:val="0"/>
          <w:sz w:val="32"/>
          <w:szCs w:val="32"/>
          <w:lang w:val="en-US" w:eastAsia="zh-CN" w:bidi="ar-SA"/>
        </w:rPr>
        <w:t>今年我旗确定了20个农村中心村村容村貌提升打造工程，目前已全部完工。</w:t>
      </w:r>
      <w:r>
        <w:rPr>
          <w:rFonts w:hint="eastAsia" w:ascii="仿宋" w:hAnsi="仿宋" w:eastAsia="仿宋" w:cs="仿宋"/>
          <w:b/>
          <w:bCs/>
          <w:sz w:val="32"/>
          <w:szCs w:val="32"/>
          <w:lang w:val="en-US" w:eastAsia="zh-CN"/>
        </w:rPr>
        <w:t>受灾房屋改造方面：</w:t>
      </w:r>
      <w:r>
        <w:rPr>
          <w:rFonts w:hint="eastAsia" w:ascii="仿宋" w:hAnsi="仿宋" w:eastAsia="仿宋" w:cs="仿宋"/>
          <w:bCs/>
          <w:kern w:val="0"/>
          <w:sz w:val="32"/>
          <w:szCs w:val="32"/>
          <w:lang w:val="en-US" w:eastAsia="zh-CN" w:bidi="ar-SA"/>
        </w:rPr>
        <w:t>经聘请第三方房屋安全鉴定机构排查鉴定，全旗共有危房2781户，已全部</w:t>
      </w:r>
      <w:r>
        <w:rPr>
          <w:rFonts w:hint="eastAsia" w:ascii="仿宋" w:hAnsi="仿宋" w:eastAsia="仿宋" w:cs="仿宋"/>
          <w:sz w:val="32"/>
          <w:szCs w:val="32"/>
          <w:lang w:val="en-US" w:eastAsia="zh-CN"/>
        </w:rPr>
        <w:t>改造完成。</w:t>
      </w:r>
      <w:r>
        <w:rPr>
          <w:rFonts w:hint="eastAsia" w:ascii="仿宋" w:hAnsi="仿宋" w:eastAsia="仿宋" w:cs="仿宋"/>
          <w:b/>
          <w:bCs/>
          <w:sz w:val="32"/>
          <w:szCs w:val="32"/>
          <w:lang w:val="en-US" w:eastAsia="zh-CN"/>
        </w:rPr>
        <w:t>棚户区改造方面：</w:t>
      </w:r>
      <w:r>
        <w:rPr>
          <w:rFonts w:hint="eastAsia" w:ascii="仿宋_GB2312" w:hAnsi="仿宋_GB2312" w:eastAsia="仿宋_GB2312" w:cs="仿宋_GB2312"/>
          <w:sz w:val="32"/>
          <w:szCs w:val="32"/>
          <w:lang w:eastAsia="zh-CN"/>
        </w:rPr>
        <w:t>今年</w:t>
      </w:r>
      <w:r>
        <w:rPr>
          <w:rFonts w:ascii="仿宋" w:hAnsi="仿宋" w:eastAsia="仿宋"/>
          <w:sz w:val="32"/>
          <w:szCs w:val="32"/>
        </w:rPr>
        <w:t>计划实施1个征拆项目和两个平房区综合整治项目，分别是包兰铁路沿线棚户区改造项目，乌拉特前旗六中北侧平房区综合整治项目</w:t>
      </w:r>
      <w:r>
        <w:rPr>
          <w:rFonts w:hint="eastAsia" w:ascii="仿宋" w:hAnsi="仿宋" w:eastAsia="仿宋"/>
          <w:sz w:val="32"/>
          <w:szCs w:val="32"/>
          <w:lang w:eastAsia="zh-CN"/>
        </w:rPr>
        <w:t>，</w:t>
      </w:r>
      <w:r>
        <w:rPr>
          <w:rFonts w:ascii="仿宋" w:hAnsi="仿宋" w:eastAsia="仿宋"/>
          <w:sz w:val="32"/>
          <w:szCs w:val="32"/>
        </w:rPr>
        <w:t>乌拉特前旗西纸小区北区平房区综合整治项目</w:t>
      </w:r>
      <w:r>
        <w:rPr>
          <w:rFonts w:hint="eastAsia" w:ascii="仿宋" w:hAnsi="仿宋" w:eastAsia="仿宋"/>
          <w:sz w:val="32"/>
          <w:szCs w:val="32"/>
          <w:lang w:eastAsia="zh-CN"/>
        </w:rPr>
        <w:t>，</w:t>
      </w:r>
      <w:r>
        <w:rPr>
          <w:rFonts w:hint="eastAsia" w:ascii="仿宋_GB2312" w:hAnsi="仿宋_GB2312" w:eastAsia="仿宋_GB2312" w:cs="仿宋_GB2312"/>
          <w:sz w:val="32"/>
          <w:szCs w:val="32"/>
          <w:lang w:eastAsia="zh-CN"/>
        </w:rPr>
        <w:t>已全部开工，基本建成</w:t>
      </w:r>
      <w:r>
        <w:rPr>
          <w:rFonts w:hint="default" w:ascii="仿宋_GB2312" w:hAnsi="仿宋_GB2312" w:eastAsia="仿宋_GB2312" w:cs="仿宋_GB2312"/>
          <w:sz w:val="32"/>
          <w:szCs w:val="32"/>
          <w:lang w:val="en-US" w:eastAsia="zh-CN"/>
        </w:rPr>
        <w:t>1756</w:t>
      </w:r>
      <w:r>
        <w:rPr>
          <w:rFonts w:hint="eastAsia" w:ascii="仿宋_GB2312" w:hAnsi="仿宋_GB2312" w:eastAsia="仿宋_GB2312" w:cs="仿宋_GB2312"/>
          <w:sz w:val="32"/>
          <w:szCs w:val="32"/>
          <w:lang w:val="en-US" w:eastAsia="zh-CN"/>
        </w:rPr>
        <w:t>套</w:t>
      </w:r>
      <w:r>
        <w:rPr>
          <w:rFonts w:hint="eastAsia" w:ascii="仿宋_GB2312" w:hAnsi="仿宋_GB2312" w:eastAsia="仿宋_GB2312" w:cs="仿宋_GB2312"/>
          <w:sz w:val="32"/>
          <w:szCs w:val="32"/>
        </w:rPr>
        <w:t>。</w:t>
      </w:r>
      <w:r>
        <w:rPr>
          <w:rFonts w:ascii="仿宋" w:hAnsi="仿宋" w:eastAsia="仿宋"/>
          <w:sz w:val="32"/>
          <w:szCs w:val="32"/>
        </w:rPr>
        <w:t>通过公开招标，采购市场商品房</w:t>
      </w:r>
      <w:r>
        <w:rPr>
          <w:rFonts w:hint="eastAsia" w:ascii="仿宋" w:hAnsi="仿宋" w:eastAsia="仿宋"/>
          <w:sz w:val="32"/>
          <w:szCs w:val="32"/>
          <w:lang w:val="en-US" w:eastAsia="zh-CN"/>
        </w:rPr>
        <w:t>1199</w:t>
      </w:r>
      <w:r>
        <w:rPr>
          <w:rFonts w:hint="eastAsia" w:ascii="仿宋" w:hAnsi="仿宋" w:eastAsia="仿宋"/>
          <w:sz w:val="32"/>
          <w:szCs w:val="32"/>
        </w:rPr>
        <w:t>余</w:t>
      </w:r>
      <w:r>
        <w:rPr>
          <w:rFonts w:ascii="仿宋" w:hAnsi="仿宋" w:eastAsia="仿宋"/>
          <w:sz w:val="32"/>
          <w:szCs w:val="32"/>
        </w:rPr>
        <w:t>套</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200" w:right="0" w:rightChars="0"/>
        <w:textAlignment w:val="auto"/>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sz w:val="32"/>
          <w:szCs w:val="32"/>
          <w:highlight w:val="none"/>
          <w:lang w:eastAsia="zh-CN"/>
        </w:rPr>
        <w:t>（六）普惠民生，</w:t>
      </w:r>
      <w:r>
        <w:rPr>
          <w:rFonts w:hint="eastAsia" w:ascii="楷体" w:hAnsi="楷体" w:eastAsia="楷体" w:cs="楷体"/>
          <w:b/>
          <w:bCs/>
          <w:color w:val="000000" w:themeColor="text1"/>
          <w:sz w:val="32"/>
          <w:szCs w:val="32"/>
          <w:highlight w:val="none"/>
          <w14:textFill>
            <w14:solidFill>
              <w14:schemeClr w14:val="tx1"/>
            </w14:solidFill>
          </w14:textFill>
        </w:rPr>
        <w:t>深入开展各项民生工作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textAlignment w:val="auto"/>
        <w:rPr>
          <w:rFonts w:hint="eastAsia" w:ascii="仿宋" w:hAnsi="仿宋" w:eastAsia="仿宋" w:cs="仿宋"/>
          <w:sz w:val="32"/>
          <w:szCs w:val="32"/>
          <w:lang w:eastAsia="zh-CN"/>
        </w:rPr>
      </w:pPr>
      <w:r>
        <w:rPr>
          <w:rFonts w:hint="eastAsia" w:ascii="仿宋" w:hAnsi="仿宋" w:eastAsia="仿宋" w:cs="仿宋"/>
          <w:b/>
          <w:sz w:val="32"/>
          <w:szCs w:val="32"/>
          <w:highlight w:val="none"/>
          <w:lang w:eastAsia="zh-CN"/>
        </w:rPr>
        <w:t>　　</w:t>
      </w:r>
      <w:r>
        <w:rPr>
          <w:rFonts w:hint="eastAsia" w:ascii="仿宋" w:hAnsi="仿宋" w:eastAsia="仿宋" w:cs="仿宋"/>
          <w:b/>
          <w:sz w:val="32"/>
          <w:szCs w:val="32"/>
          <w:highlight w:val="none"/>
          <w:lang w:val="en-US" w:eastAsia="zh-CN"/>
        </w:rPr>
        <w:t>1.</w:t>
      </w:r>
      <w:r>
        <w:rPr>
          <w:rFonts w:hint="eastAsia" w:ascii="仿宋" w:hAnsi="仿宋" w:eastAsia="仿宋" w:cs="仿宋"/>
          <w:b/>
          <w:sz w:val="32"/>
          <w:szCs w:val="32"/>
          <w:highlight w:val="none"/>
        </w:rPr>
        <w:t>扎实做好就业工作。</w:t>
      </w:r>
      <w:r>
        <w:rPr>
          <w:rFonts w:hint="eastAsia" w:ascii="仿宋" w:hAnsi="仿宋" w:eastAsia="仿宋" w:cs="仿宋"/>
          <w:sz w:val="32"/>
          <w:szCs w:val="32"/>
        </w:rPr>
        <w:t>全</w:t>
      </w:r>
      <w:r>
        <w:rPr>
          <w:rFonts w:hint="eastAsia" w:ascii="仿宋" w:hAnsi="仿宋" w:eastAsia="仿宋" w:cs="仿宋"/>
          <w:sz w:val="32"/>
          <w:szCs w:val="32"/>
          <w:lang w:eastAsia="zh-CN"/>
        </w:rPr>
        <w:t>旗全年</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新增就业、再就业</w:t>
      </w:r>
      <w:r>
        <w:rPr>
          <w:rFonts w:hint="eastAsia" w:ascii="仿宋" w:hAnsi="仿宋" w:eastAsia="仿宋" w:cs="仿宋"/>
          <w:sz w:val="32"/>
          <w:szCs w:val="32"/>
          <w:lang w:val="en-US" w:eastAsia="zh-CN"/>
        </w:rPr>
        <w:t>1760</w:t>
      </w:r>
      <w:r>
        <w:rPr>
          <w:rFonts w:hint="eastAsia" w:ascii="仿宋" w:hAnsi="仿宋" w:eastAsia="仿宋" w:cs="仿宋"/>
          <w:sz w:val="32"/>
          <w:szCs w:val="32"/>
        </w:rPr>
        <w:t>人</w:t>
      </w:r>
      <w:r>
        <w:rPr>
          <w:rFonts w:hint="eastAsia" w:ascii="仿宋" w:hAnsi="仿宋" w:eastAsia="仿宋" w:cs="仿宋"/>
          <w:sz w:val="32"/>
          <w:szCs w:val="32"/>
          <w:lang w:eastAsia="zh-CN"/>
        </w:rPr>
        <w:t>，百分百完成目标任务</w:t>
      </w:r>
      <w:r>
        <w:rPr>
          <w:rFonts w:hint="eastAsia" w:ascii="仿宋" w:hAnsi="仿宋" w:eastAsia="仿宋" w:cs="仿宋"/>
          <w:sz w:val="32"/>
          <w:szCs w:val="32"/>
          <w:lang w:val="en-US" w:eastAsia="zh-CN"/>
        </w:rPr>
        <w:t>,</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城镇登记失业率</w:t>
      </w:r>
      <w:r>
        <w:rPr>
          <w:rFonts w:hint="eastAsia" w:ascii="仿宋" w:hAnsi="仿宋" w:eastAsia="仿宋" w:cs="仿宋"/>
          <w:b w:val="0"/>
          <w:bCs w:val="0"/>
          <w:color w:val="000000" w:themeColor="text1"/>
          <w:sz w:val="32"/>
          <w:szCs w:val="32"/>
          <w:shd w:val="clear" w:color="auto" w:fill="FFFFFF"/>
          <w:lang w:eastAsia="zh-CN"/>
          <w14:textFill>
            <w14:solidFill>
              <w14:schemeClr w14:val="tx1"/>
            </w14:solidFill>
          </w14:textFill>
        </w:rPr>
        <w:t>为</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3.</w:t>
      </w:r>
      <w:r>
        <w:rPr>
          <w:rFonts w:hint="eastAsia" w:ascii="仿宋" w:hAnsi="仿宋" w:eastAsia="仿宋" w:cs="仿宋"/>
          <w:b w:val="0"/>
          <w:bCs w:val="0"/>
          <w:color w:val="000000" w:themeColor="text1"/>
          <w:sz w:val="32"/>
          <w:szCs w:val="32"/>
          <w:shd w:val="clear" w:color="auto" w:fill="FFFFFF"/>
          <w:lang w:val="en-US" w:eastAsia="zh-CN"/>
          <w14:textFill>
            <w14:solidFill>
              <w14:schemeClr w14:val="tx1"/>
            </w14:solidFill>
          </w14:textFill>
        </w:rPr>
        <w:t>7</w:t>
      </w:r>
      <w:r>
        <w:rPr>
          <w:rFonts w:hint="eastAsia" w:ascii="仿宋" w:hAnsi="仿宋" w:eastAsia="仿宋" w:cs="仿宋"/>
          <w:b w:val="0"/>
          <w:bCs w:val="0"/>
          <w:color w:val="000000" w:themeColor="text1"/>
          <w:sz w:val="32"/>
          <w:szCs w:val="32"/>
          <w:shd w:val="clear" w:color="auto" w:fill="FFFFFF"/>
          <w14:textFill>
            <w14:solidFill>
              <w14:schemeClr w14:val="tx1"/>
            </w14:solidFill>
          </w14:textFill>
        </w:rPr>
        <w:t>%，</w:t>
      </w:r>
      <w:r>
        <w:rPr>
          <w:rFonts w:hint="eastAsia" w:ascii="仿宋" w:hAnsi="仿宋" w:eastAsia="仿宋" w:cs="仿宋"/>
          <w:sz w:val="32"/>
          <w:szCs w:val="32"/>
        </w:rPr>
        <w:t>低于4%的控制目标。</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eastAsia" w:ascii="仿宋" w:hAnsi="仿宋" w:eastAsia="仿宋" w:cs="仿宋"/>
          <w:color w:val="ED7D31" w:themeColor="accent2"/>
          <w:sz w:val="32"/>
          <w:szCs w:val="32"/>
          <w14:textFill>
            <w14:solidFill>
              <w14:schemeClr w14:val="accent2"/>
            </w14:solidFill>
          </w14:textFill>
        </w:rPr>
      </w:pPr>
      <w:r>
        <w:rPr>
          <w:rFonts w:hint="eastAsia" w:ascii="仿宋" w:hAnsi="仿宋" w:eastAsia="仿宋" w:cs="仿宋"/>
          <w:b/>
          <w:sz w:val="32"/>
          <w:szCs w:val="32"/>
          <w:lang w:val="en-US" w:eastAsia="zh-CN"/>
        </w:rPr>
        <w:t>2.</w:t>
      </w:r>
      <w:r>
        <w:rPr>
          <w:rFonts w:hint="eastAsia" w:ascii="仿宋" w:hAnsi="仿宋" w:eastAsia="仿宋" w:cs="仿宋"/>
          <w:b/>
          <w:sz w:val="32"/>
          <w:szCs w:val="32"/>
        </w:rPr>
        <w:t>社会保障水平进一步提高。</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全年共</w:t>
      </w:r>
      <w:r>
        <w:rPr>
          <w:rFonts w:hint="eastAsia" w:ascii="仿宋" w:hAnsi="仿宋" w:eastAsia="仿宋" w:cs="仿宋"/>
          <w:color w:val="000000" w:themeColor="text1"/>
          <w:sz w:val="32"/>
          <w:szCs w:val="32"/>
          <w:shd w:val="clear" w:color="auto" w:fill="FFFFFF"/>
          <w14:textFill>
            <w14:solidFill>
              <w14:schemeClr w14:val="tx1"/>
            </w14:solidFill>
          </w14:textFill>
        </w:rPr>
        <w:t>发放低保金</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6434.21</w:t>
      </w:r>
      <w:r>
        <w:rPr>
          <w:rFonts w:hint="eastAsia" w:ascii="仿宋" w:hAnsi="仿宋" w:eastAsia="仿宋" w:cs="仿宋"/>
          <w:color w:val="000000" w:themeColor="text1"/>
          <w:sz w:val="32"/>
          <w:szCs w:val="32"/>
          <w:shd w:val="clear" w:color="auto" w:fill="FFFFFF"/>
          <w14:textFill>
            <w14:solidFill>
              <w14:schemeClr w14:val="tx1"/>
            </w14:solidFill>
          </w14:textFill>
        </w:rPr>
        <w:t>万元</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孤儿供养费</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69.2</w:t>
      </w:r>
      <w:r>
        <w:rPr>
          <w:rFonts w:hint="eastAsia" w:ascii="仿宋" w:hAnsi="仿宋" w:eastAsia="仿宋" w:cs="仿宋"/>
          <w:color w:val="000000" w:themeColor="text1"/>
          <w:sz w:val="32"/>
          <w:szCs w:val="32"/>
          <w:shd w:val="clear" w:color="auto" w:fill="FFFFFF"/>
          <w14:textFill>
            <w14:solidFill>
              <w14:schemeClr w14:val="tx1"/>
            </w14:solidFill>
          </w14:textFill>
        </w:rPr>
        <w:t>万元</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农牧区特困供养资金597万元</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城镇特困人员供养资金83万元，有效地保障了困难群众的基本生活。</w:t>
      </w:r>
      <w:r>
        <w:rPr>
          <w:rFonts w:hint="eastAsia" w:ascii="仿宋" w:hAnsi="仿宋" w:eastAsia="仿宋" w:cs="仿宋"/>
          <w:b w:val="0"/>
          <w:bCs w:val="0"/>
          <w:color w:val="000000" w:themeColor="text1"/>
          <w:sz w:val="32"/>
          <w:szCs w:val="32"/>
          <w:lang w:val="en-US" w:eastAsia="zh-CN"/>
          <w14:textFill>
            <w14:solidFill>
              <w14:schemeClr w14:val="tx1"/>
            </w14:solidFill>
          </w14:textFill>
        </w:rPr>
        <w:t>全</w:t>
      </w:r>
      <w:r>
        <w:rPr>
          <w:rFonts w:hint="eastAsia" w:ascii="仿宋" w:hAnsi="仿宋" w:eastAsia="仿宋" w:cs="仿宋"/>
          <w:color w:val="auto"/>
          <w:sz w:val="32"/>
          <w:szCs w:val="32"/>
          <w:shd w:val="clear" w:color="auto" w:fill="FFFFFF"/>
        </w:rPr>
        <w:t>面推进健康扶贫政策的落实</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为13588名建档立卡贫困人员代缴2018年医保费271.76万元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auto"/>
          <w:sz w:val="32"/>
          <w:szCs w:val="32"/>
          <w:shd w:val="clear" w:color="auto" w:fill="FFFFFF"/>
        </w:rPr>
        <w:t>免费提供</w:t>
      </w:r>
      <w:r>
        <w:rPr>
          <w:rFonts w:hint="eastAsia" w:ascii="仿宋" w:hAnsi="仿宋" w:eastAsia="仿宋" w:cs="仿宋"/>
          <w:color w:val="auto"/>
          <w:sz w:val="32"/>
          <w:szCs w:val="32"/>
          <w:shd w:val="clear" w:color="auto" w:fill="FFFFFF"/>
          <w:lang w:val="en-US" w:eastAsia="zh-CN"/>
        </w:rPr>
        <w:t>14</w:t>
      </w:r>
      <w:r>
        <w:rPr>
          <w:rFonts w:hint="eastAsia" w:ascii="仿宋" w:hAnsi="仿宋" w:eastAsia="仿宋" w:cs="仿宋"/>
          <w:color w:val="auto"/>
          <w:sz w:val="32"/>
          <w:szCs w:val="32"/>
          <w:shd w:val="clear" w:color="auto" w:fill="FFFFFF"/>
        </w:rPr>
        <w:t>项基本公共卫生服务，</w:t>
      </w:r>
      <w:r>
        <w:rPr>
          <w:rFonts w:hint="eastAsia" w:ascii="仿宋" w:hAnsi="仿宋" w:eastAsia="仿宋" w:cs="仿宋"/>
          <w:color w:val="000000" w:themeColor="text1"/>
          <w:sz w:val="32"/>
          <w:szCs w:val="32"/>
          <w:shd w:val="clear" w:color="auto" w:fill="FFFFFF"/>
          <w14:textFill>
            <w14:solidFill>
              <w14:schemeClr w14:val="tx1"/>
            </w14:solidFill>
          </w14:textFill>
        </w:rPr>
        <w:t>累计建立城乡居民电子健康档案29</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.33</w:t>
      </w:r>
      <w:r>
        <w:rPr>
          <w:rFonts w:hint="eastAsia" w:ascii="仿宋" w:hAnsi="仿宋" w:eastAsia="仿宋" w:cs="仿宋"/>
          <w:color w:val="000000" w:themeColor="text1"/>
          <w:sz w:val="32"/>
          <w:szCs w:val="32"/>
          <w:shd w:val="clear" w:color="auto" w:fill="FFFFFF"/>
          <w14:textFill>
            <w14:solidFill>
              <w14:schemeClr w14:val="tx1"/>
            </w14:solidFill>
          </w14:textFill>
        </w:rPr>
        <w:t>万人，建档率达99</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.8</w:t>
      </w:r>
      <w:r>
        <w:rPr>
          <w:rFonts w:hint="eastAsia" w:ascii="仿宋" w:hAnsi="仿宋" w:eastAsia="仿宋" w:cs="仿宋"/>
          <w:color w:val="000000" w:themeColor="text1"/>
          <w:sz w:val="32"/>
          <w:szCs w:val="32"/>
          <w:shd w:val="clear" w:color="auto" w:fill="FFFFFF"/>
          <w14:textFill>
            <w14:solidFill>
              <w14:schemeClr w14:val="tx1"/>
            </w14:solidFill>
          </w14:textFill>
        </w:rPr>
        <w:t>%；严格执行基本药物制度</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shd w:val="clear" w:color="auto" w:fill="FFFFFF"/>
          <w14:textFill>
            <w14:solidFill>
              <w14:schemeClr w14:val="tx1"/>
            </w14:solidFill>
          </w14:textFill>
        </w:rPr>
        <w:t>逐步提高使用比例；卫生基础设施建设得到进一步加强</w:t>
      </w: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“互联网+人社”管理服务创新取得了重大进展，足不出户即可完成养老保险待遇领取资格认证，全面实行手机APP网上认证。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5" w:firstLineChars="200"/>
        <w:textAlignment w:val="auto"/>
        <w:rPr>
          <w:rFonts w:hint="eastAsia" w:ascii="仿宋" w:hAnsi="仿宋" w:eastAsia="仿宋" w:cs="仿宋"/>
          <w:sz w:val="32"/>
          <w:szCs w:val="32"/>
        </w:rPr>
      </w:pPr>
      <w:r>
        <w:rPr>
          <w:rFonts w:hint="eastAsia" w:ascii="仿宋" w:hAnsi="仿宋" w:eastAsia="仿宋" w:cs="仿宋"/>
          <w:b/>
          <w:spacing w:val="-2"/>
          <w:sz w:val="32"/>
          <w:szCs w:val="32"/>
          <w:lang w:val="en-US" w:eastAsia="zh-CN"/>
        </w:rPr>
        <w:t>3.</w:t>
      </w:r>
      <w:r>
        <w:rPr>
          <w:rFonts w:hint="eastAsia" w:ascii="仿宋" w:hAnsi="仿宋" w:eastAsia="仿宋" w:cs="仿宋"/>
          <w:b/>
          <w:spacing w:val="-2"/>
          <w:sz w:val="32"/>
          <w:szCs w:val="32"/>
        </w:rPr>
        <w:t>各项社会事业全面发展。</w:t>
      </w:r>
      <w:r>
        <w:rPr>
          <w:rFonts w:hint="eastAsia" w:ascii="仿宋" w:hAnsi="仿宋" w:eastAsia="仿宋" w:cs="仿宋"/>
          <w:b/>
          <w:color w:val="000000" w:themeColor="text1"/>
          <w:spacing w:val="-2"/>
          <w:sz w:val="32"/>
          <w:szCs w:val="32"/>
          <w14:textFill>
            <w14:solidFill>
              <w14:schemeClr w14:val="tx1"/>
            </w14:solidFill>
          </w14:textFill>
        </w:rPr>
        <w:t>教育方面</w:t>
      </w:r>
      <w:r>
        <w:rPr>
          <w:rFonts w:hint="eastAsia" w:ascii="仿宋" w:hAnsi="仿宋" w:eastAsia="仿宋" w:cs="仿宋"/>
          <w:b/>
          <w:color w:val="000000" w:themeColor="text1"/>
          <w:spacing w:val="-2"/>
          <w:sz w:val="32"/>
          <w:szCs w:val="32"/>
          <w:lang w:eastAsia="zh-CN"/>
          <w14:textFill>
            <w14:solidFill>
              <w14:schemeClr w14:val="tx1"/>
            </w14:solidFill>
          </w14:textFill>
        </w:rPr>
        <w:t>：</w:t>
      </w:r>
      <w:r>
        <w:rPr>
          <w:rFonts w:hint="eastAsia" w:ascii="仿宋" w:hAnsi="仿宋" w:eastAsia="仿宋" w:cs="仿宋"/>
          <w:color w:val="000000"/>
          <w:sz w:val="32"/>
          <w:szCs w:val="32"/>
        </w:rPr>
        <w:t>巩固义务教育均衡发展成果</w:t>
      </w:r>
      <w:r>
        <w:rPr>
          <w:rFonts w:hint="eastAsia" w:ascii="仿宋" w:hAnsi="仿宋" w:eastAsia="仿宋" w:cs="仿宋"/>
          <w:color w:val="000000"/>
          <w:sz w:val="32"/>
          <w:szCs w:val="32"/>
          <w:lang w:eastAsia="zh-CN"/>
        </w:rPr>
        <w:t>，</w:t>
      </w:r>
      <w:r>
        <w:rPr>
          <w:rFonts w:hint="eastAsia" w:ascii="仿宋_GB2312" w:hAnsi="仿宋" w:eastAsia="仿宋_GB2312"/>
          <w:sz w:val="32"/>
          <w:szCs w:val="32"/>
        </w:rPr>
        <w:t>充分利用国家对我旗义务教育发展基本均衡县认定的成果，为创建义务教育优质均衡县奠定良好基础</w:t>
      </w:r>
      <w:r>
        <w:rPr>
          <w:rFonts w:hint="eastAsia" w:ascii="仿宋" w:hAnsi="仿宋" w:eastAsia="仿宋" w:cs="仿宋"/>
          <w:color w:val="000000"/>
          <w:sz w:val="32"/>
          <w:szCs w:val="32"/>
          <w:lang w:eastAsia="zh-CN"/>
        </w:rPr>
        <w:t>。深化大学区制改革，</w:t>
      </w:r>
      <w:r>
        <w:rPr>
          <w:rFonts w:hint="eastAsia" w:ascii="仿宋_GB2312" w:hAnsi="仿宋" w:eastAsia="仿宋_GB2312" w:cs="仿宋_GB2312"/>
          <w:color w:val="000000"/>
          <w:sz w:val="32"/>
          <w:szCs w:val="32"/>
        </w:rPr>
        <w:t>组建了以一完小、三完小为试点的大学区制改革学校</w:t>
      </w:r>
      <w:r>
        <w:rPr>
          <w:rFonts w:hint="eastAsia" w:ascii="仿宋" w:hAnsi="仿宋" w:eastAsia="仿宋" w:cs="仿宋"/>
          <w:color w:val="000000"/>
          <w:sz w:val="32"/>
          <w:szCs w:val="32"/>
          <w:lang w:eastAsia="zh-CN"/>
        </w:rPr>
        <w:t>。严格规范学校办学行为，建立了减负责任制度、课业负担责任追究制度、课业负担征求意见制度、家校联动“减负”制度、严格控制考试监测和学科竞赛</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新建了</w:t>
      </w:r>
      <w:r>
        <w:rPr>
          <w:rFonts w:hint="eastAsia" w:ascii="仿宋" w:hAnsi="仿宋" w:eastAsia="仿宋" w:cs="仿宋"/>
          <w:color w:val="000000"/>
          <w:sz w:val="32"/>
          <w:szCs w:val="32"/>
          <w:lang w:val="en-US" w:eastAsia="zh-CN"/>
        </w:rPr>
        <w:t>2所幼儿园，为3所民办幼儿园配建了餐厅和教学楼，完成了大佘太学校老师周转宿舍主体工程和23所农牧区义务教育学校修缮改造工程。</w:t>
      </w:r>
      <w:r>
        <w:rPr>
          <w:rFonts w:hint="eastAsia" w:ascii="仿宋" w:hAnsi="仿宋" w:eastAsia="仿宋" w:cs="仿宋"/>
          <w:b/>
          <w:bCs w:val="0"/>
          <w:spacing w:val="-2"/>
          <w:sz w:val="32"/>
          <w:szCs w:val="32"/>
        </w:rPr>
        <w:t>医疗卫生方面</w:t>
      </w:r>
      <w:r>
        <w:rPr>
          <w:rFonts w:hint="eastAsia" w:ascii="仿宋" w:hAnsi="仿宋" w:eastAsia="仿宋" w:cs="仿宋"/>
          <w:b/>
          <w:bCs w:val="0"/>
          <w:spacing w:val="-2"/>
          <w:sz w:val="32"/>
          <w:szCs w:val="32"/>
          <w:lang w:eastAsia="zh-CN"/>
        </w:rPr>
        <w:t>：</w:t>
      </w:r>
      <w:r>
        <w:rPr>
          <w:rFonts w:hint="eastAsia" w:ascii="仿宋" w:hAnsi="仿宋" w:eastAsia="仿宋"/>
          <w:sz w:val="32"/>
          <w:szCs w:val="32"/>
        </w:rPr>
        <w:t>全面推行家庭医生签约服务制度，制定家庭医生签约服务收费项目和标准，组建家庭医生签约团队，截至目前家庭医生签约 11</w:t>
      </w:r>
      <w:r>
        <w:rPr>
          <w:rFonts w:hint="eastAsia" w:ascii="仿宋" w:hAnsi="仿宋" w:eastAsia="仿宋"/>
          <w:sz w:val="32"/>
          <w:szCs w:val="32"/>
          <w:lang w:val="en-US" w:eastAsia="zh-CN"/>
        </w:rPr>
        <w:t>.9万</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cs="仿宋"/>
          <w:b/>
          <w:bCs w:val="0"/>
          <w:spacing w:val="-2"/>
          <w:sz w:val="32"/>
          <w:szCs w:val="32"/>
        </w:rPr>
        <w:t>文化广电方面</w:t>
      </w:r>
      <w:r>
        <w:rPr>
          <w:rFonts w:hint="eastAsia" w:ascii="仿宋" w:hAnsi="仿宋" w:eastAsia="仿宋" w:cs="仿宋"/>
          <w:b/>
          <w:bCs w:val="0"/>
          <w:spacing w:val="-2"/>
          <w:sz w:val="32"/>
          <w:szCs w:val="32"/>
          <w:lang w:eastAsia="zh-CN"/>
        </w:rPr>
        <w:t>：</w:t>
      </w:r>
      <w:r>
        <w:rPr>
          <w:rFonts w:hint="eastAsia" w:ascii="仿宋" w:hAnsi="仿宋" w:eastAsia="仿宋" w:cs="仿宋"/>
          <w:sz w:val="32"/>
          <w:szCs w:val="32"/>
        </w:rPr>
        <w:t>为苏木镇综合文化站、嘎查村文化室、文艺队配备了价值96.5万元的电脑、二人台乐器和秧歌队乐器，户户通1721套。不断完善基层体育设施</w:t>
      </w:r>
      <w:r>
        <w:rPr>
          <w:rFonts w:hint="eastAsia" w:ascii="仿宋" w:hAnsi="仿宋" w:eastAsia="仿宋" w:cs="仿宋"/>
          <w:sz w:val="32"/>
          <w:szCs w:val="32"/>
          <w:lang w:eastAsia="zh-CN"/>
        </w:rPr>
        <w:t>，先后为各苏木镇、嘎查村配备了36套全民健身器材、5副篮球架和20台乒乓球案。</w:t>
      </w:r>
      <w:r>
        <w:rPr>
          <w:rFonts w:hint="eastAsia" w:ascii="仿宋" w:hAnsi="仿宋" w:eastAsia="仿宋" w:cs="仿宋"/>
          <w:sz w:val="32"/>
          <w:szCs w:val="32"/>
        </w:rPr>
        <w:t>投资25万元，购置了数字化文化产品，建立了“互联网+”时代公共文化信息综合服务平台。</w:t>
      </w:r>
      <w:r>
        <w:rPr>
          <w:rFonts w:hint="eastAsia" w:ascii="仿宋" w:hAnsi="仿宋" w:eastAsia="仿宋" w:cs="仿宋"/>
          <w:sz w:val="32"/>
          <w:szCs w:val="32"/>
          <w:lang w:eastAsia="zh-CN"/>
        </w:rPr>
        <w:t>全民阅读受众广泛。</w:t>
      </w:r>
      <w:r>
        <w:rPr>
          <w:rFonts w:hint="eastAsia" w:ascii="仿宋" w:hAnsi="仿宋" w:eastAsia="仿宋" w:cs="仿宋"/>
          <w:sz w:val="32"/>
          <w:szCs w:val="32"/>
        </w:rPr>
        <w:t>图书馆设立14个服务窗口，馆藏纸质资源13万册，电子文献数十万册，数字资源总量10TB。自5月26日开馆以来，持证读者4500余人，日均到馆读者1000余人次。</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200" w:right="0" w:rightChars="0"/>
        <w:textAlignment w:val="auto"/>
        <w:rPr>
          <w:rFonts w:hint="eastAsia" w:ascii="仿宋" w:hAnsi="仿宋" w:eastAsia="仿宋" w:cs="仿宋"/>
          <w:sz w:val="32"/>
          <w:szCs w:val="32"/>
          <w:highlight w:val="none"/>
          <w:lang w:eastAsia="zh-CN"/>
        </w:rPr>
      </w:pPr>
      <w:r>
        <w:rPr>
          <w:rFonts w:hint="eastAsia" w:ascii="楷体" w:hAnsi="楷体" w:eastAsia="楷体" w:cs="楷体"/>
          <w:b/>
          <w:bCs/>
          <w:sz w:val="32"/>
          <w:szCs w:val="32"/>
          <w:highlight w:val="none"/>
          <w:lang w:eastAsia="zh-CN"/>
        </w:rPr>
        <w:t>（七）攻坚克难，扎实推进三大攻坚战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重大风险有序防范化解：</w:t>
      </w:r>
      <w:r>
        <w:rPr>
          <w:rFonts w:hint="eastAsia" w:ascii="仿宋" w:hAnsi="仿宋" w:eastAsia="仿宋" w:cs="仿宋"/>
          <w:sz w:val="32"/>
          <w:szCs w:val="32"/>
          <w:lang w:eastAsia="zh-CN"/>
        </w:rPr>
        <w:t>一是厘清关系、明确责任。厘清旗政府与各苏木镇、农牧场、旗直各部门的债务责任主体关系。厘清政府与市场的关系，明确政府与企业的责任，企业债务不得转嫁给政府。二是综合施策、多措并举。通过增加财力、盘活存量资金、调整优化支出结构等方式统筹各类财政资金化解政府债务，同时积极探索存量债务转化为PPP项目等多渠道筹集资金化解政府债务。截止</w:t>
      </w:r>
      <w:r>
        <w:rPr>
          <w:rFonts w:hint="eastAsia" w:ascii="仿宋" w:hAnsi="仿宋" w:eastAsia="仿宋" w:cs="仿宋"/>
          <w:sz w:val="32"/>
          <w:szCs w:val="32"/>
          <w:lang w:val="en-US" w:eastAsia="zh-CN"/>
        </w:rPr>
        <w:t>11月底</w:t>
      </w:r>
      <w:r>
        <w:rPr>
          <w:rFonts w:hint="eastAsia" w:ascii="仿宋" w:hAnsi="仿宋" w:eastAsia="仿宋" w:cs="仿宋"/>
          <w:sz w:val="32"/>
          <w:szCs w:val="32"/>
          <w:lang w:eastAsia="zh-CN"/>
        </w:rPr>
        <w:t>化解债务</w:t>
      </w:r>
      <w:r>
        <w:rPr>
          <w:rFonts w:hint="eastAsia" w:ascii="仿宋" w:hAnsi="仿宋" w:eastAsia="仿宋" w:cs="仿宋"/>
          <w:sz w:val="32"/>
          <w:szCs w:val="32"/>
          <w:lang w:val="en-US" w:eastAsia="zh-CN"/>
        </w:rPr>
        <w:t>7.9亿</w:t>
      </w:r>
      <w:r>
        <w:rPr>
          <w:rFonts w:hint="eastAsia" w:ascii="仿宋" w:hAnsi="仿宋" w:eastAsia="仿宋" w:cs="仿宋"/>
          <w:sz w:val="32"/>
          <w:szCs w:val="32"/>
          <w:lang w:eastAsia="zh-CN"/>
        </w:rPr>
        <w:t>元，完成全年债务化解任务。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脱贫攻坚持续推进：</w:t>
      </w:r>
      <w:r>
        <w:rPr>
          <w:rFonts w:hint="eastAsia" w:ascii="仿宋" w:hAnsi="仿宋" w:eastAsia="仿宋" w:cs="仿宋"/>
          <w:sz w:val="32"/>
          <w:szCs w:val="32"/>
          <w:lang w:eastAsia="zh-CN"/>
        </w:rPr>
        <w:t>按照自治区脱贫攻坚工作集中整治专项行动方案要求，我旗制定了排查专项方案，通过认真排查整改，“一户一策”帮扶方案制定、驻村工作队派驻、基层扶贫干部培训实现全覆盖，资金使用管理进一步规范，档案分级管理更加完善，主要问题得到有效整改并配套建立了一系列务实管用的长效机制。今年我旗在2016-2017年产业扶持的基础上，安排扶贫资金2068万元，对现有正常脱贫和未脱贫人口叠加实施产业扶贫项目，实行分类扶持。此外，安排1022万元，针对2018年初未脱贫的456户929人，每人落实产业扶贫资金1.1万元。投资2013万元，实施旗扶贫产业园、镇扶贫集体经济和小型基础设施建设项目。在发展到户产业的同时，鼓励贫困户优先采取入股企业（合作社）、兴办集体经济等方式进行资产收益分红，推动贫困户稳定增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污染防治取得新进展：</w:t>
      </w:r>
      <w:r>
        <w:rPr>
          <w:rFonts w:hint="eastAsia" w:ascii="仿宋" w:hAnsi="仿宋" w:eastAsia="仿宋" w:cs="仿宋"/>
          <w:sz w:val="32"/>
          <w:szCs w:val="32"/>
          <w:lang w:eastAsia="zh-CN"/>
        </w:rPr>
        <w:t>一是编制了《乌拉特前旗2018-2020大气污染防治攻坚方案》，确定了21个攻坚行动重点实施项目。二是对全旗各商混站进行大气污染防治综合整治工作，目前生产的5家已全部完成了料棚建设。三是要求砖厂、高载能企业及其它工业企业完成堆场、生产环节大气污染物防治工作。16家砖厂中除1家长期停产外，其余15家均建设了烟气除尘脱硫设备及堆场防扬尘设施。四是西泰水泥公司除尘脱硝工程已完工，并完成了现场验收监测工作；包钢庆华煤化工公司已完成焦炉烟气脱硫脱硝工作，并按要求已完成挥发性有机物监测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rPr>
          <w:rFonts w:hint="eastAsia" w:ascii="仿宋" w:hAnsi="仿宋" w:eastAsia="仿宋" w:cs="仿宋"/>
          <w:bCs/>
          <w:color w:val="000000" w:themeColor="text1"/>
          <w:sz w:val="32"/>
          <w:szCs w:val="32"/>
          <w:highlight w:val="none"/>
          <w:shd w:val="clear" w:color="auto" w:fill="auto"/>
          <w14:textFill>
            <w14:solidFill>
              <w14:schemeClr w14:val="tx1"/>
            </w14:solidFill>
          </w14:textFill>
        </w:rPr>
      </w:pPr>
      <w:r>
        <w:rPr>
          <w:rFonts w:hint="eastAsia" w:ascii="仿宋" w:hAnsi="仿宋" w:eastAsia="仿宋" w:cs="仿宋"/>
          <w:sz w:val="32"/>
          <w:szCs w:val="32"/>
          <w:lang w:eastAsia="zh-CN"/>
        </w:rPr>
        <w:t>在肯定成绩的同时，当前我旗经济社会发展中也存在不少困难和挑战，主要表现为：财政收支缺口增大、收支矛盾突出，政府化债压力不断加大；经济下行压力较大，总量不足，增速放缓；传统产业比重较大，新兴产业尚未形成有效支撑，产业结构调整压力大；支撑全旗发展的大项目减少，投资意愿不足；城镇供热管网等市政设施还存在不少短板，社会保障和公共服务水平有待提高，需要我们采取更加有效的措施，积极主动应对解决。</w:t>
      </w:r>
    </w:p>
    <w:p>
      <w:pPr>
        <w:pStyle w:val="8"/>
        <w:keepNext w:val="0"/>
        <w:keepLines w:val="0"/>
        <w:pageBreakBefore w:val="0"/>
        <w:kinsoku/>
        <w:wordWrap/>
        <w:overflowPunct/>
        <w:topLinePunct w:val="0"/>
        <w:autoSpaceDE/>
        <w:bidi w:val="0"/>
        <w:spacing w:line="540" w:lineRule="exact"/>
        <w:ind w:firstLine="616" w:firstLineChars="200"/>
        <w:jc w:val="both"/>
        <w:rPr>
          <w:rFonts w:hint="eastAsia" w:ascii="黑体" w:hAnsi="黑体" w:eastAsia="黑体" w:cs="黑体"/>
          <w:spacing w:val="-6"/>
          <w:sz w:val="32"/>
          <w:szCs w:val="32"/>
        </w:rPr>
      </w:pPr>
      <w:r>
        <w:rPr>
          <w:rFonts w:hint="eastAsia" w:ascii="黑体" w:hAnsi="黑体" w:eastAsia="黑体" w:cs="黑体"/>
          <w:spacing w:val="-6"/>
          <w:sz w:val="32"/>
          <w:szCs w:val="32"/>
        </w:rPr>
        <w:t>二、201</w:t>
      </w:r>
      <w:r>
        <w:rPr>
          <w:rFonts w:hint="eastAsia" w:ascii="黑体" w:hAnsi="黑体" w:eastAsia="黑体" w:cs="黑体"/>
          <w:spacing w:val="-6"/>
          <w:sz w:val="32"/>
          <w:szCs w:val="32"/>
          <w:lang w:val="en-US" w:eastAsia="zh-CN"/>
        </w:rPr>
        <w:t>9</w:t>
      </w:r>
      <w:r>
        <w:rPr>
          <w:rFonts w:hint="eastAsia" w:ascii="黑体" w:hAnsi="黑体" w:eastAsia="黑体" w:cs="黑体"/>
          <w:spacing w:val="-6"/>
          <w:sz w:val="32"/>
          <w:szCs w:val="32"/>
        </w:rPr>
        <w:t>年全</w:t>
      </w:r>
      <w:r>
        <w:rPr>
          <w:rFonts w:hint="eastAsia" w:ascii="黑体" w:hAnsi="黑体" w:eastAsia="黑体" w:cs="黑体"/>
          <w:spacing w:val="-6"/>
          <w:sz w:val="32"/>
          <w:szCs w:val="32"/>
          <w:lang w:eastAsia="zh-CN"/>
        </w:rPr>
        <w:t>旗</w:t>
      </w:r>
      <w:r>
        <w:rPr>
          <w:rFonts w:hint="eastAsia" w:ascii="黑体" w:hAnsi="黑体" w:eastAsia="黑体" w:cs="黑体"/>
          <w:spacing w:val="-6"/>
          <w:sz w:val="32"/>
          <w:szCs w:val="32"/>
        </w:rPr>
        <w:t>经济和社会发展的预期目标和主要任务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color w:val="000000"/>
          <w:sz w:val="32"/>
          <w:szCs w:val="32"/>
        </w:rPr>
        <w:t>是</w:t>
      </w:r>
      <w:r>
        <w:rPr>
          <w:rFonts w:hint="eastAsia" w:ascii="仿宋" w:hAnsi="仿宋" w:eastAsia="仿宋" w:cs="仿宋"/>
          <w:color w:val="000000"/>
          <w:sz w:val="32"/>
          <w:szCs w:val="32"/>
          <w:lang w:eastAsia="zh-CN"/>
        </w:rPr>
        <w:t>全面贯彻党的十九大精神、决胜全面建成小康社会、实施“十三五”规划承上启下的关键一年。也是我们把握新机遇、实现新发展的关键之年，</w:t>
      </w:r>
      <w:r>
        <w:rPr>
          <w:rFonts w:hint="eastAsia" w:ascii="仿宋" w:hAnsi="仿宋" w:eastAsia="仿宋" w:cs="仿宋"/>
          <w:sz w:val="32"/>
          <w:szCs w:val="32"/>
          <w:lang w:eastAsia="zh-CN"/>
        </w:rPr>
        <w:t>面对经济社会发展的新常态，我们要坚决贯彻落实好中央和自治区经济工作会议精神，认真抓好经济社会发展各项工作。</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firstLine="640" w:firstLineChars="200"/>
        <w:textAlignment w:val="bottom"/>
        <w:rPr>
          <w:rFonts w:hint="eastAsia" w:ascii="仿宋" w:hAnsi="仿宋" w:eastAsia="仿宋" w:cs="仿宋"/>
          <w:b/>
          <w:bCs/>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年全</w:t>
      </w:r>
      <w:r>
        <w:rPr>
          <w:rFonts w:hint="eastAsia" w:ascii="仿宋" w:hAnsi="仿宋" w:eastAsia="仿宋" w:cs="仿宋"/>
          <w:sz w:val="32"/>
          <w:szCs w:val="32"/>
          <w:lang w:eastAsia="zh-CN"/>
        </w:rPr>
        <w:t>旗</w:t>
      </w:r>
      <w:r>
        <w:rPr>
          <w:rFonts w:hint="eastAsia" w:ascii="仿宋" w:hAnsi="仿宋" w:eastAsia="仿宋" w:cs="仿宋"/>
          <w:sz w:val="32"/>
          <w:szCs w:val="32"/>
        </w:rPr>
        <w:t>国民经济和社会发展的总体要求是：</w:t>
      </w:r>
      <w:r>
        <w:rPr>
          <w:rFonts w:hint="eastAsia" w:ascii="仿宋" w:hAnsi="仿宋" w:eastAsia="仿宋" w:cs="仿宋"/>
          <w:b/>
          <w:sz w:val="32"/>
          <w:szCs w:val="32"/>
        </w:rPr>
        <w:t>在</w:t>
      </w:r>
      <w:r>
        <w:rPr>
          <w:rFonts w:hint="eastAsia" w:ascii="仿宋" w:hAnsi="仿宋" w:eastAsia="仿宋" w:cs="仿宋"/>
          <w:b/>
          <w:sz w:val="32"/>
          <w:szCs w:val="32"/>
          <w:lang w:eastAsia="zh-CN"/>
        </w:rPr>
        <w:t>旗</w:t>
      </w:r>
      <w:r>
        <w:rPr>
          <w:rFonts w:hint="eastAsia" w:ascii="仿宋" w:hAnsi="仿宋" w:eastAsia="仿宋" w:cs="仿宋"/>
          <w:b/>
          <w:sz w:val="32"/>
          <w:szCs w:val="32"/>
        </w:rPr>
        <w:t>委、政府的坚强领导下</w:t>
      </w:r>
      <w:r>
        <w:rPr>
          <w:rFonts w:hint="eastAsia" w:ascii="仿宋" w:hAnsi="仿宋" w:eastAsia="仿宋" w:cs="仿宋"/>
          <w:b/>
          <w:bCs w:val="0"/>
          <w:sz w:val="32"/>
          <w:szCs w:val="32"/>
        </w:rPr>
        <w:t>，深入学习贯彻党的十九大</w:t>
      </w:r>
      <w:r>
        <w:rPr>
          <w:rFonts w:hint="eastAsia" w:ascii="仿宋" w:hAnsi="仿宋" w:eastAsia="仿宋" w:cs="仿宋"/>
          <w:b/>
          <w:bCs w:val="0"/>
          <w:sz w:val="32"/>
          <w:szCs w:val="32"/>
          <w:lang w:eastAsia="zh-CN"/>
        </w:rPr>
        <w:t>、十九届二中、三中全会</w:t>
      </w:r>
      <w:r>
        <w:rPr>
          <w:rFonts w:hint="eastAsia" w:ascii="仿宋" w:hAnsi="仿宋" w:eastAsia="仿宋" w:cs="仿宋"/>
          <w:b/>
          <w:bCs w:val="0"/>
          <w:sz w:val="32"/>
          <w:szCs w:val="32"/>
        </w:rPr>
        <w:t>精神，以习近平新时代中国特色社会主义思想为指导</w:t>
      </w:r>
      <w:r>
        <w:rPr>
          <w:rFonts w:hint="eastAsia" w:ascii="仿宋" w:hAnsi="仿宋" w:eastAsia="仿宋" w:cs="仿宋"/>
          <w:b/>
          <w:bCs w:val="0"/>
          <w:sz w:val="32"/>
          <w:szCs w:val="32"/>
          <w:lang w:eastAsia="zh-CN"/>
        </w:rPr>
        <w:t>，认真落实旗委十三届六次全委（扩大）会议决策部署，坚持“稳中求进”工作总基调，践行新发展理念，</w:t>
      </w:r>
      <w:r>
        <w:rPr>
          <w:rFonts w:hint="eastAsia" w:ascii="仿宋" w:hAnsi="仿宋" w:eastAsia="仿宋" w:cs="仿宋"/>
          <w:b/>
          <w:bCs/>
          <w:color w:val="000000"/>
          <w:sz w:val="32"/>
          <w:szCs w:val="32"/>
        </w:rPr>
        <w:t>统筹推进“五位一体”总体布局，协调推进“四个全面”战略布局，牢固树立和贯彻落实新发展理念，</w:t>
      </w:r>
      <w:r>
        <w:rPr>
          <w:rFonts w:hint="eastAsia" w:ascii="仿宋" w:hAnsi="仿宋" w:eastAsia="仿宋" w:cs="仿宋"/>
          <w:b/>
          <w:sz w:val="32"/>
          <w:szCs w:val="32"/>
        </w:rPr>
        <w:t>促进新型工业化、信息化、城镇化、农牧业现代化、绿色化“五化”协同发展，深入推进供给侧结构性改革，</w:t>
      </w:r>
      <w:r>
        <w:rPr>
          <w:rFonts w:hint="eastAsia" w:ascii="仿宋" w:hAnsi="仿宋" w:eastAsia="仿宋" w:cs="仿宋"/>
          <w:b/>
          <w:bCs/>
          <w:sz w:val="32"/>
          <w:szCs w:val="32"/>
        </w:rPr>
        <w:t>确保如期全面建成小康社会，争当“塞上江南、绿色崛起”的先锋标兵，努力建设美丽、和谐、德润、绿色、活力乌拉特前旗。</w:t>
      </w:r>
    </w:p>
    <w:p>
      <w:pPr>
        <w:keepNext w:val="0"/>
        <w:keepLines w:val="0"/>
        <w:pageBreakBefore w:val="0"/>
        <w:widowControl w:val="0"/>
        <w:kinsoku/>
        <w:wordWrap/>
        <w:overflowPunct/>
        <w:topLinePunct w:val="0"/>
        <w:autoSpaceDE/>
        <w:bidi w:val="0"/>
        <w:spacing w:before="0" w:after="0" w:line="540" w:lineRule="exact"/>
        <w:ind w:left="0" w:leftChars="0" w:firstLine="641"/>
        <w:textAlignment w:val="bottom"/>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32"/>
          <w:szCs w:val="32"/>
          <w:highlight w:val="none"/>
          <w:shd w:val="clear" w:color="auto" w:fill="auto"/>
          <w14:textFill>
            <w14:solidFill>
              <w14:schemeClr w14:val="tx1"/>
            </w14:solidFill>
          </w14:textFill>
        </w:rPr>
        <w:t>201</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9</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年全旗国民经济和社会发展的主要预期目标是</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w:t>
      </w:r>
    </w:p>
    <w:p>
      <w:pPr>
        <w:keepNext w:val="0"/>
        <w:keepLines w:val="0"/>
        <w:pageBreakBefore w:val="0"/>
        <w:widowControl w:val="0"/>
        <w:kinsoku/>
        <w:wordWrap/>
        <w:overflowPunct/>
        <w:topLinePunct w:val="0"/>
        <w:autoSpaceDE/>
        <w:bidi w:val="0"/>
        <w:spacing w:before="0" w:after="0" w:line="540" w:lineRule="exact"/>
        <w:ind w:left="0" w:leftChars="0" w:firstLine="641"/>
        <w:jc w:val="both"/>
        <w:textAlignment w:val="bottom"/>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地区生产总值达到</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128.37</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亿元，</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同比</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增长</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5.5</w:t>
      </w:r>
      <w:r>
        <w:rPr>
          <w:rFonts w:hint="eastAsia" w:ascii="仿宋" w:hAnsi="仿宋" w:eastAsia="仿宋" w:cs="仿宋"/>
          <w:color w:val="000000" w:themeColor="text1"/>
          <w:sz w:val="32"/>
          <w:szCs w:val="32"/>
          <w:highlight w:val="none"/>
          <w:u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其中：第一产业增加值达到32.65亿元，同比增长4%；第二产业增加值达到34.83亿元，同比下降0.6%；第三产业增加值达到 60.89亿元，同比增长10%，三次产业比例为：25.4﹕27.1﹕47.5。</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公共财政预算收入完成</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7.47</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亿元，同比增长</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1</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；全社会固定资产投资完成</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26.25亿元，同比增长5%；社会消费品零售总额达到43.45亿元，同比增长8%；</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城镇居民人均可支配收入达到</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32111</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元，</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同比</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增长</w:t>
      </w:r>
      <w:r>
        <w:rPr>
          <w:rFonts w:hint="eastAsia" w:ascii="仿宋" w:hAnsi="仿宋" w:eastAsia="仿宋" w:cs="仿宋"/>
          <w:color w:val="000000" w:themeColor="text1"/>
          <w:sz w:val="32"/>
          <w:szCs w:val="32"/>
          <w:highlight w:val="none"/>
          <w:shd w:val="clear" w:color="auto" w:fill="auto"/>
          <w:lang w:val="en-US" w:eastAsia="zh-CN"/>
          <w14:textFill>
            <w14:solidFill>
              <w14:schemeClr w14:val="tx1"/>
            </w14:solidFill>
          </w14:textFill>
        </w:rPr>
        <w:t>8</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%；农牧民</w:t>
      </w:r>
      <w:r>
        <w:rPr>
          <w:rFonts w:hint="eastAsia" w:ascii="仿宋" w:hAnsi="仿宋" w:eastAsia="仿宋" w:cs="仿宋"/>
          <w:color w:val="000000" w:themeColor="text1"/>
          <w:sz w:val="32"/>
          <w:szCs w:val="32"/>
          <w:highlight w:val="none"/>
          <w:shd w:val="clear" w:color="auto" w:fill="auto"/>
          <w:lang w:eastAsia="zh-CN"/>
          <w14:textFill>
            <w14:solidFill>
              <w14:schemeClr w14:val="tx1"/>
            </w14:solidFill>
          </w14:textFill>
        </w:rPr>
        <w:t>人均可支配</w:t>
      </w:r>
      <w:r>
        <w:rPr>
          <w:rFonts w:hint="eastAsia" w:ascii="仿宋" w:hAnsi="仿宋" w:eastAsia="仿宋" w:cs="仿宋"/>
          <w:color w:val="000000" w:themeColor="text1"/>
          <w:sz w:val="32"/>
          <w:szCs w:val="32"/>
          <w:highlight w:val="none"/>
          <w:shd w:val="clear" w:color="auto" w:fill="auto"/>
          <w14:textFill>
            <w14:solidFill>
              <w14:schemeClr w14:val="tx1"/>
            </w14:solidFill>
          </w14:textFill>
        </w:rPr>
        <w:t>收</w:t>
      </w:r>
      <w:r>
        <w:rPr>
          <w:rFonts w:hint="eastAsia" w:ascii="仿宋" w:hAnsi="仿宋" w:eastAsia="仿宋" w:cs="仿宋"/>
          <w:color w:val="000000" w:themeColor="text1"/>
          <w:spacing w:val="-6"/>
          <w:sz w:val="32"/>
          <w:szCs w:val="32"/>
          <w:highlight w:val="none"/>
          <w:shd w:val="clear" w:color="auto" w:fill="auto"/>
          <w14:textFill>
            <w14:solidFill>
              <w14:schemeClr w14:val="tx1"/>
            </w14:solidFill>
          </w14:textFill>
        </w:rPr>
        <w:t>入达到</w:t>
      </w:r>
      <w:r>
        <w:rPr>
          <w:rFonts w:hint="eastAsia" w:ascii="仿宋" w:hAnsi="仿宋" w:eastAsia="仿宋" w:cs="仿宋"/>
          <w:color w:val="000000" w:themeColor="text1"/>
          <w:spacing w:val="-6"/>
          <w:sz w:val="32"/>
          <w:szCs w:val="32"/>
          <w:highlight w:val="none"/>
          <w:shd w:val="clear" w:color="auto" w:fill="auto"/>
          <w:lang w:val="en-US" w:eastAsia="zh-CN"/>
          <w14:textFill>
            <w14:solidFill>
              <w14:schemeClr w14:val="tx1"/>
            </w14:solidFill>
          </w14:textFill>
        </w:rPr>
        <w:t>18254</w:t>
      </w:r>
      <w:r>
        <w:rPr>
          <w:rFonts w:hint="eastAsia" w:ascii="仿宋" w:hAnsi="仿宋" w:eastAsia="仿宋" w:cs="仿宋"/>
          <w:color w:val="000000" w:themeColor="text1"/>
          <w:spacing w:val="-6"/>
          <w:sz w:val="32"/>
          <w:szCs w:val="32"/>
          <w:highlight w:val="none"/>
          <w:shd w:val="clear" w:color="auto" w:fill="auto"/>
          <w14:textFill>
            <w14:solidFill>
              <w14:schemeClr w14:val="tx1"/>
            </w14:solidFill>
          </w14:textFill>
        </w:rPr>
        <w:t>元，</w:t>
      </w:r>
      <w:r>
        <w:rPr>
          <w:rFonts w:hint="eastAsia" w:ascii="仿宋" w:hAnsi="仿宋" w:eastAsia="仿宋" w:cs="仿宋"/>
          <w:color w:val="000000" w:themeColor="text1"/>
          <w:spacing w:val="-6"/>
          <w:sz w:val="32"/>
          <w:szCs w:val="32"/>
          <w:highlight w:val="none"/>
          <w:shd w:val="clear" w:color="auto" w:fill="auto"/>
          <w:lang w:eastAsia="zh-CN"/>
          <w14:textFill>
            <w14:solidFill>
              <w14:schemeClr w14:val="tx1"/>
            </w14:solidFill>
          </w14:textFill>
        </w:rPr>
        <w:t>同比</w:t>
      </w:r>
      <w:r>
        <w:rPr>
          <w:rFonts w:hint="eastAsia" w:ascii="仿宋" w:hAnsi="仿宋" w:eastAsia="仿宋" w:cs="仿宋"/>
          <w:color w:val="000000" w:themeColor="text1"/>
          <w:spacing w:val="-6"/>
          <w:sz w:val="32"/>
          <w:szCs w:val="32"/>
          <w:highlight w:val="none"/>
          <w:shd w:val="clear" w:color="auto" w:fill="auto"/>
          <w14:textFill>
            <w14:solidFill>
              <w14:schemeClr w14:val="tx1"/>
            </w14:solidFill>
          </w14:textFill>
        </w:rPr>
        <w:t>增长</w:t>
      </w:r>
      <w:r>
        <w:rPr>
          <w:rFonts w:hint="eastAsia" w:ascii="仿宋" w:hAnsi="仿宋" w:eastAsia="仿宋" w:cs="仿宋"/>
          <w:color w:val="000000" w:themeColor="text1"/>
          <w:spacing w:val="-6"/>
          <w:sz w:val="32"/>
          <w:szCs w:val="32"/>
          <w:highlight w:val="none"/>
          <w:shd w:val="clear" w:color="auto" w:fill="auto"/>
          <w:lang w:val="en-US" w:eastAsia="zh-CN"/>
          <w14:textFill>
            <w14:solidFill>
              <w14:schemeClr w14:val="tx1"/>
            </w14:solidFill>
          </w14:textFill>
        </w:rPr>
        <w:t>8</w:t>
      </w:r>
      <w:r>
        <w:rPr>
          <w:rFonts w:hint="eastAsia" w:ascii="仿宋" w:hAnsi="仿宋" w:eastAsia="仿宋" w:cs="仿宋"/>
          <w:color w:val="000000" w:themeColor="text1"/>
          <w:spacing w:val="-6"/>
          <w:sz w:val="32"/>
          <w:szCs w:val="32"/>
          <w:highlight w:val="none"/>
          <w:shd w:val="clear" w:color="auto" w:fill="auto"/>
          <w14:textFill>
            <w14:solidFill>
              <w14:schemeClr w14:val="tx1"/>
            </w14:solidFill>
          </w14:textFill>
        </w:rPr>
        <w:t>%</w:t>
      </w:r>
      <w:r>
        <w:rPr>
          <w:rFonts w:hint="eastAsia" w:ascii="仿宋" w:hAnsi="仿宋" w:eastAsia="仿宋" w:cs="仿宋"/>
          <w:color w:val="000000" w:themeColor="text1"/>
          <w:spacing w:val="-6"/>
          <w:sz w:val="32"/>
          <w:szCs w:val="32"/>
          <w:highlight w:val="none"/>
          <w:shd w:val="clear" w:color="auto" w:fill="auto"/>
          <w:lang w:eastAsia="zh-CN"/>
          <w14:textFill>
            <w14:solidFill>
              <w14:schemeClr w14:val="tx1"/>
            </w14:solidFill>
          </w14:textFill>
        </w:rPr>
        <w:t>。</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highlight w:val="none"/>
          <w:shd w:val="clear" w:color="auto" w:fill="auto"/>
          <w:lang w:val="en-US" w:eastAsia="zh-CN"/>
          <w14:textFill>
            <w14:solidFill>
              <w14:schemeClr w14:val="tx1"/>
            </w14:solidFill>
          </w14:textFill>
        </w:rPr>
        <w:t xml:space="preserve">                                                                                                                                                                                                                                                                                                                                                                                                                                                                                                                                                                                                                                                                                                                                                                                                                                                                                                                                                                                                                                                                                                                                                                                                                                                                                                                                                                                                                                                                                                                                                                                                                                                                        </w:t>
      </w:r>
    </w:p>
    <w:p>
      <w:pPr>
        <w:pStyle w:val="8"/>
        <w:keepNext w:val="0"/>
        <w:keepLines w:val="0"/>
        <w:pageBreakBefore w:val="0"/>
        <w:kinsoku/>
        <w:wordWrap/>
        <w:overflowPunct/>
        <w:topLinePunct w:val="0"/>
        <w:autoSpaceDE/>
        <w:bidi w:val="0"/>
        <w:spacing w:line="54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围绕上述目标任务，201</w:t>
      </w:r>
      <w:r>
        <w:rPr>
          <w:rFonts w:hint="eastAsia" w:ascii="仿宋" w:hAnsi="仿宋" w:eastAsia="仿宋" w:cs="仿宋"/>
          <w:sz w:val="32"/>
          <w:szCs w:val="32"/>
          <w:lang w:val="en-US" w:eastAsia="zh-CN"/>
        </w:rPr>
        <w:t>9</w:t>
      </w:r>
      <w:r>
        <w:rPr>
          <w:rFonts w:hint="eastAsia" w:ascii="仿宋" w:hAnsi="仿宋" w:eastAsia="仿宋" w:cs="仿宋"/>
          <w:sz w:val="32"/>
          <w:szCs w:val="32"/>
        </w:rPr>
        <w:t>年重点抓好以下几项工作：</w:t>
      </w:r>
    </w:p>
    <w:p>
      <w:pPr>
        <w:pStyle w:val="8"/>
        <w:keepNext w:val="0"/>
        <w:keepLines w:val="0"/>
        <w:pageBreakBefore w:val="0"/>
        <w:kinsoku/>
        <w:wordWrap/>
        <w:overflowPunct/>
        <w:topLinePunct w:val="0"/>
        <w:autoSpaceDE/>
        <w:bidi w:val="0"/>
        <w:spacing w:line="540" w:lineRule="exact"/>
        <w:ind w:firstLine="643" w:firstLineChars="200"/>
        <w:jc w:val="both"/>
        <w:rPr>
          <w:rFonts w:hint="eastAsia"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（一）深刻认识三大攻坚战的重大意义，坚决打好三大攻坚战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打好防范化解重大风险攻坚战，让经济发展更稳健：</w:t>
      </w:r>
      <w:r>
        <w:rPr>
          <w:rFonts w:hint="eastAsia" w:ascii="仿宋" w:hAnsi="仿宋" w:eastAsia="仿宋" w:cs="仿宋"/>
          <w:sz w:val="32"/>
          <w:szCs w:val="32"/>
          <w:lang w:eastAsia="zh-CN"/>
        </w:rPr>
        <w:t>全面规范政府投融资行为，强化预算绩效和债务限额管理，严格项目审核和债务风险评估，区分轻重缓急，科学有序推进，对没有明确资金来源和不直接拉动经济、服务民生的项目不再审批，坚决遏制政府债务增量。积极争取新增债券资金，在不扩大建设规模和防范风险的前提下，加快推进必要的存量项目建设。完善年度债务化解方案，打好预算安排、清缴欠税、压减一般性支出、盘活存量资产、土地开发增值收益、争取上级化债奖励资金等，完成年度化债任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打好精准扶贫攻坚战，让经济发展更均衡更充分：</w:t>
      </w:r>
      <w:r>
        <w:rPr>
          <w:rFonts w:hint="eastAsia" w:ascii="仿宋" w:hAnsi="仿宋" w:eastAsia="仿宋" w:cs="仿宋"/>
          <w:sz w:val="32"/>
          <w:szCs w:val="32"/>
          <w:lang w:eastAsia="zh-CN"/>
        </w:rPr>
        <w:t>坚持精准扶贫和乡村振兴战略相结合，持续抓好产业扶贫，大力发展集体经济，夯实贫困人口稳定增收的基础。建立完善精准扶贫长效机制，更加注重激发贫困群众内生动力，不断巩固和提升脱贫成果。强化部门行业扶贫和社会扶贫责任，广泛动员全社会力量参与脱贫攻坚。紧盯“两不愁三保障”，压实攻坚责任，加大未脱贫贫困人口的帮扶力度，年内现行标准下建档立卡贫困人口全部实现动态稳定脱贫。</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打好污染防治攻坚战，让经济发展更可持续：</w:t>
      </w:r>
      <w:r>
        <w:rPr>
          <w:rFonts w:hint="eastAsia" w:ascii="仿宋" w:hAnsi="仿宋" w:eastAsia="仿宋" w:cs="仿宋"/>
          <w:sz w:val="32"/>
          <w:szCs w:val="32"/>
          <w:lang w:eastAsia="zh-CN"/>
        </w:rPr>
        <w:t>加快推进中央环保督察和“回头看”反馈问题整改落实，确保环境突出问题得到有效解决。持续推进乌拉山林区生态修复巩固提升，加快推进矿山地质环境治理，逐步达到绿色矿山建设标准。强化部门联合监管，加大打击力度，坚决避免形成新的生态欠账。认真开展全国第二次污染源普查，加强环境监测，严把环保关口，加大环保执法力度，从严从重打击环保违法行为。</w:t>
      </w:r>
    </w:p>
    <w:p>
      <w:pPr>
        <w:pStyle w:val="8"/>
        <w:keepNext w:val="0"/>
        <w:keepLines w:val="0"/>
        <w:pageBreakBefore w:val="0"/>
        <w:kinsoku/>
        <w:wordWrap/>
        <w:overflowPunct/>
        <w:topLinePunct w:val="0"/>
        <w:autoSpaceDE/>
        <w:bidi w:val="0"/>
        <w:adjustRightInd/>
        <w:spacing w:line="540" w:lineRule="exact"/>
        <w:ind w:firstLine="643" w:firstLineChars="200"/>
        <w:jc w:val="both"/>
        <w:textAlignment w:val="auto"/>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（二）抓好项目谋划和实施，为经济发展提供有力支撑</w:t>
      </w:r>
    </w:p>
    <w:p>
      <w:pPr>
        <w:keepNext w:val="0"/>
        <w:keepLines w:val="0"/>
        <w:pageBreakBefore w:val="0"/>
        <w:widowControl w:val="0"/>
        <w:kinsoku/>
        <w:wordWrap/>
        <w:overflowPunct/>
        <w:topLinePunct w:val="0"/>
        <w:autoSpaceDE/>
        <w:bidi w:val="0"/>
        <w:adjustRightInd/>
        <w:spacing w:line="540" w:lineRule="exact"/>
        <w:ind w:firstLine="643" w:firstLineChars="200"/>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sz w:val="32"/>
          <w:szCs w:val="32"/>
          <w:lang w:val="en-US" w:eastAsia="zh-CN"/>
        </w:rPr>
        <w:t>1.全力推进重点项目建设。</w:t>
      </w:r>
      <w:r>
        <w:rPr>
          <w:rFonts w:hint="eastAsia" w:ascii="仿宋" w:hAnsi="仿宋" w:eastAsia="仿宋" w:cs="仿宋"/>
          <w:bCs/>
          <w:color w:val="000000"/>
          <w:sz w:val="32"/>
          <w:szCs w:val="32"/>
        </w:rPr>
        <w:t>牢固树立投资是促进经济增长“第一拉动力”、重大项目建设是推动区域发展“第一抓手”的理念，</w:t>
      </w:r>
      <w:r>
        <w:rPr>
          <w:rFonts w:hint="eastAsia" w:ascii="仿宋" w:hAnsi="仿宋" w:eastAsia="仿宋" w:cs="仿宋"/>
          <w:sz w:val="32"/>
          <w:szCs w:val="32"/>
          <w:lang w:val="en-US" w:eastAsia="zh-CN"/>
        </w:rPr>
        <w:t>以实施重点项目为抓手，千方百计扩大投资规模，围绕乡村振兴、脱贫攻坚、生态建设、深化改革等政策，</w:t>
      </w:r>
      <w:r>
        <w:rPr>
          <w:rFonts w:hint="eastAsia" w:ascii="仿宋" w:hAnsi="仿宋" w:eastAsia="仿宋" w:cs="仿宋"/>
          <w:bCs/>
          <w:color w:val="000000"/>
          <w:sz w:val="32"/>
          <w:szCs w:val="32"/>
        </w:rPr>
        <w:t>争取</w:t>
      </w:r>
      <w:r>
        <w:rPr>
          <w:rFonts w:hint="eastAsia" w:ascii="仿宋" w:hAnsi="仿宋" w:eastAsia="仿宋" w:cs="仿宋"/>
          <w:bCs/>
          <w:color w:val="000000"/>
          <w:sz w:val="32"/>
          <w:szCs w:val="32"/>
          <w:lang w:eastAsia="zh-CN"/>
        </w:rPr>
        <w:t>实施</w:t>
      </w:r>
      <w:r>
        <w:rPr>
          <w:rFonts w:hint="eastAsia" w:ascii="仿宋" w:hAnsi="仿宋" w:eastAsia="仿宋" w:cs="仿宋"/>
          <w:bCs/>
          <w:color w:val="000000"/>
          <w:sz w:val="32"/>
          <w:szCs w:val="32"/>
        </w:rPr>
        <w:t>一批</w:t>
      </w:r>
      <w:r>
        <w:rPr>
          <w:rFonts w:hint="eastAsia" w:ascii="仿宋" w:hAnsi="仿宋" w:eastAsia="仿宋" w:cs="仿宋"/>
          <w:bCs/>
          <w:color w:val="000000"/>
          <w:sz w:val="32"/>
          <w:szCs w:val="32"/>
          <w:lang w:eastAsia="zh-CN"/>
        </w:rPr>
        <w:t>利国利民的</w:t>
      </w:r>
      <w:r>
        <w:rPr>
          <w:rFonts w:hint="eastAsia" w:ascii="仿宋" w:hAnsi="仿宋" w:eastAsia="仿宋" w:cs="仿宋"/>
          <w:bCs/>
          <w:color w:val="000000"/>
          <w:sz w:val="32"/>
          <w:szCs w:val="32"/>
        </w:rPr>
        <w:t>重大项目</w:t>
      </w:r>
      <w:r>
        <w:rPr>
          <w:rFonts w:hint="eastAsia" w:ascii="仿宋" w:hAnsi="仿宋" w:eastAsia="仿宋" w:cs="仿宋"/>
          <w:sz w:val="32"/>
          <w:szCs w:val="32"/>
          <w:lang w:val="en-US" w:eastAsia="zh-CN"/>
        </w:rPr>
        <w:t>。</w:t>
      </w:r>
      <w:r>
        <w:rPr>
          <w:rFonts w:hint="eastAsia" w:ascii="仿宋" w:hAnsi="仿宋" w:eastAsia="仿宋" w:cs="仿宋"/>
          <w:b/>
          <w:bCs/>
          <w:color w:val="000000"/>
          <w:sz w:val="32"/>
          <w:szCs w:val="32"/>
          <w:lang w:eastAsia="zh-CN"/>
        </w:rPr>
        <w:t>农牧林水方面：</w:t>
      </w:r>
      <w:r>
        <w:rPr>
          <w:rFonts w:hint="eastAsia" w:ascii="仿宋" w:hAnsi="仿宋" w:eastAsia="仿宋" w:cs="仿宋"/>
          <w:bCs/>
          <w:color w:val="000000"/>
          <w:sz w:val="32"/>
          <w:szCs w:val="32"/>
          <w:lang w:eastAsia="zh-CN"/>
        </w:rPr>
        <w:t>围绕乡村振兴战略积极争取2019年高效节水灌溉项目和农村牧区饮水安全巩固提升工程。</w:t>
      </w:r>
      <w:r>
        <w:rPr>
          <w:rFonts w:hint="eastAsia" w:ascii="仿宋" w:hAnsi="仿宋" w:eastAsia="仿宋" w:cs="仿宋"/>
          <w:b/>
          <w:sz w:val="32"/>
          <w:szCs w:val="32"/>
          <w:lang w:val="en-US" w:eastAsia="zh-CN"/>
        </w:rPr>
        <w:t>工业方面：</w:t>
      </w:r>
      <w:r>
        <w:rPr>
          <w:rFonts w:hint="eastAsia" w:ascii="仿宋" w:hAnsi="仿宋" w:eastAsia="仿宋" w:cs="仿宋"/>
          <w:sz w:val="32"/>
          <w:szCs w:val="32"/>
        </w:rPr>
        <w:t>2019年计划实施市级工业重点项</w:t>
      </w:r>
      <w:r>
        <w:rPr>
          <w:rFonts w:hint="eastAsia" w:ascii="仿宋" w:hAnsi="仿宋" w:eastAsia="仿宋" w:cs="仿宋"/>
          <w:sz w:val="32"/>
          <w:szCs w:val="32"/>
          <w:lang w:eastAsia="zh-CN"/>
        </w:rPr>
        <w:t>目</w:t>
      </w:r>
      <w:r>
        <w:rPr>
          <w:rFonts w:hint="eastAsia" w:ascii="仿宋" w:hAnsi="仿宋" w:eastAsia="仿宋" w:cs="仿宋"/>
          <w:sz w:val="32"/>
          <w:szCs w:val="32"/>
        </w:rPr>
        <w:t>30项，总投资175.44亿元，计划完成投资25.45亿元</w:t>
      </w:r>
      <w:r>
        <w:rPr>
          <w:rFonts w:hint="eastAsia" w:ascii="仿宋" w:hAnsi="仿宋" w:eastAsia="仿宋" w:cs="仿宋"/>
          <w:sz w:val="32"/>
          <w:szCs w:val="32"/>
          <w:lang w:eastAsia="zh-CN"/>
        </w:rPr>
        <w:t>。</w:t>
      </w:r>
      <w:r>
        <w:rPr>
          <w:rFonts w:hint="eastAsia" w:ascii="仿宋" w:hAnsi="仿宋" w:eastAsia="仿宋" w:cs="仿宋"/>
          <w:sz w:val="32"/>
          <w:szCs w:val="32"/>
        </w:rPr>
        <w:t>全面落实好水、电、路、原料等各种生产要素，确保新泰和5万吨石墨负极材料、开欣食品2万吨炒货、天合新源秸秆制乳酸和有机肥、尚上方再生资源循环利用、久瑞废旧矿物油再生等项目年内开工建设，云基时代数据中心、环畅化工2000吨医药精细化工、宇轩1万吨甲磺胺、佳诺盛6000吨高纯度金属钙、泰昌6万吨铁合金等项目建成投运。</w:t>
      </w:r>
      <w:r>
        <w:rPr>
          <w:rFonts w:hint="eastAsia" w:ascii="仿宋" w:hAnsi="仿宋" w:eastAsia="仿宋" w:cs="仿宋"/>
          <w:b/>
          <w:bCs/>
          <w:color w:val="000000"/>
          <w:sz w:val="32"/>
          <w:szCs w:val="32"/>
          <w:highlight w:val="none"/>
          <w:lang w:eastAsia="zh-CN"/>
        </w:rPr>
        <w:t>交通方面：</w:t>
      </w:r>
      <w:r>
        <w:rPr>
          <w:rFonts w:hint="eastAsia" w:ascii="仿宋" w:hAnsi="仿宋" w:eastAsia="仿宋" w:cs="仿宋"/>
          <w:bCs/>
          <w:color w:val="000000"/>
          <w:sz w:val="32"/>
          <w:szCs w:val="32"/>
          <w:lang w:eastAsia="zh-CN"/>
        </w:rPr>
        <w:t>开工建设</w:t>
      </w:r>
      <w:r>
        <w:rPr>
          <w:rFonts w:hint="eastAsia" w:ascii="仿宋_GB2312" w:hAnsi="仿宋_GB2312" w:eastAsia="仿宋_GB2312" w:cs="仿宋_GB2312"/>
          <w:sz w:val="31"/>
          <w:lang w:val="en-US" w:eastAsia="zh-CN"/>
        </w:rPr>
        <w:t>路网改善、危桥改造、灾害防治、旅游公路等工程</w:t>
      </w:r>
      <w:r>
        <w:rPr>
          <w:rFonts w:hint="eastAsia" w:ascii="仿宋" w:hAnsi="仿宋" w:eastAsia="仿宋" w:cs="仿宋"/>
          <w:bCs/>
          <w:color w:val="000000"/>
          <w:sz w:val="32"/>
          <w:szCs w:val="32"/>
          <w:lang w:eastAsia="zh-CN"/>
        </w:rPr>
        <w:t>，积极做好“四好农村路”示范县创建工作。</w:t>
      </w:r>
      <w:r>
        <w:rPr>
          <w:rFonts w:hint="eastAsia" w:ascii="仿宋" w:hAnsi="仿宋" w:eastAsia="仿宋" w:cs="仿宋"/>
          <w:b/>
          <w:bCs/>
          <w:color w:val="000000"/>
          <w:sz w:val="32"/>
          <w:szCs w:val="32"/>
          <w:lang w:eastAsia="zh-CN"/>
        </w:rPr>
        <w:t>社会事业方面：</w:t>
      </w:r>
      <w:r>
        <w:rPr>
          <w:rFonts w:hint="eastAsia" w:ascii="仿宋" w:hAnsi="仿宋" w:eastAsia="仿宋" w:cs="仿宋"/>
          <w:b w:val="0"/>
          <w:bCs w:val="0"/>
          <w:color w:val="000000"/>
          <w:sz w:val="32"/>
          <w:szCs w:val="32"/>
          <w:lang w:eastAsia="zh-CN"/>
        </w:rPr>
        <w:t>推动体育文化产业园（乌兰牧骑广场）工程建设并投入使用。结合我市“天赋河套”农产品区域公用品牌推广，继续大力实施品牌乌拉特建设，深入推进“1255”品牌提升战略。</w:t>
      </w:r>
    </w:p>
    <w:p>
      <w:pPr>
        <w:keepNext w:val="0"/>
        <w:keepLines w:val="0"/>
        <w:pageBreakBefore w:val="0"/>
        <w:shd w:val="solid" w:color="FFFFFF" w:fill="auto"/>
        <w:kinsoku/>
        <w:wordWrap/>
        <w:overflowPunct/>
        <w:topLinePunct w:val="0"/>
        <w:autoSpaceDE/>
        <w:autoSpaceDN w:val="0"/>
        <w:bidi w:val="0"/>
        <w:adjustRightInd/>
        <w:snapToGrid/>
        <w:spacing w:beforeAutospacing="0" w:afterAutospacing="0" w:line="540" w:lineRule="exact"/>
        <w:ind w:left="0" w:leftChars="0" w:right="0" w:rightChars="0" w:firstLine="643"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sz w:val="32"/>
          <w:szCs w:val="32"/>
          <w:lang w:val="en-US" w:eastAsia="zh-CN"/>
        </w:rPr>
        <w:t>2.做好项目储备工作。</w:t>
      </w:r>
      <w:r>
        <w:rPr>
          <w:rFonts w:hint="eastAsia" w:ascii="仿宋" w:hAnsi="仿宋" w:eastAsia="仿宋" w:cs="仿宋"/>
          <w:sz w:val="32"/>
          <w:szCs w:val="32"/>
          <w:lang w:val="en-US" w:eastAsia="zh-CN"/>
        </w:rPr>
        <w:t>切实编制好三年滚动投资计划，紧紧围绕基础设施、产业转型升级、新旧动能转换、生态环境治理和社会民生事业，谋划实施一批符合国家政策、我旗发展急需的重点项目，</w:t>
      </w:r>
      <w:r>
        <w:rPr>
          <w:rFonts w:hint="eastAsia" w:ascii="仿宋" w:hAnsi="仿宋" w:eastAsia="仿宋" w:cs="仿宋"/>
          <w:color w:val="000000" w:themeColor="text1"/>
          <w:sz w:val="32"/>
          <w:szCs w:val="32"/>
          <w14:textFill>
            <w14:solidFill>
              <w14:schemeClr w14:val="tx1"/>
            </w14:solidFill>
          </w14:textFill>
        </w:rPr>
        <w:t>为</w:t>
      </w:r>
      <w:r>
        <w:rPr>
          <w:rFonts w:hint="eastAsia" w:ascii="仿宋" w:hAnsi="仿宋" w:eastAsia="仿宋" w:cs="仿宋"/>
          <w:color w:val="000000" w:themeColor="text1"/>
          <w:sz w:val="32"/>
          <w:szCs w:val="32"/>
          <w:lang w:eastAsia="zh-CN"/>
          <w14:textFill>
            <w14:solidFill>
              <w14:schemeClr w14:val="tx1"/>
            </w14:solidFill>
          </w14:textFill>
        </w:rPr>
        <w:t>今后我旗</w:t>
      </w:r>
      <w:r>
        <w:rPr>
          <w:rFonts w:hint="eastAsia" w:ascii="仿宋" w:hAnsi="仿宋" w:eastAsia="仿宋" w:cs="仿宋"/>
          <w:color w:val="000000" w:themeColor="text1"/>
          <w:sz w:val="32"/>
          <w:szCs w:val="32"/>
          <w14:textFill>
            <w14:solidFill>
              <w14:schemeClr w14:val="tx1"/>
            </w14:solidFill>
          </w14:textFill>
        </w:rPr>
        <w:t>更好的争取国家投资、招商引资奠定坚实的基础。</w:t>
      </w:r>
    </w:p>
    <w:p>
      <w:pPr>
        <w:keepNext w:val="0"/>
        <w:keepLines w:val="0"/>
        <w:pageBreakBefore w:val="0"/>
        <w:kinsoku/>
        <w:wordWrap/>
        <w:overflowPunct/>
        <w:topLinePunct w:val="0"/>
        <w:autoSpaceDE/>
        <w:bidi w:val="0"/>
        <w:adjustRightInd/>
        <w:spacing w:line="540" w:lineRule="exact"/>
        <w:ind w:left="0" w:leftChars="0" w:firstLine="636" w:firstLineChars="198"/>
        <w:jc w:val="both"/>
        <w:textAlignment w:val="auto"/>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3.多渠道筹措建设资金。</w:t>
      </w:r>
      <w:r>
        <w:rPr>
          <w:rFonts w:hint="eastAsia" w:ascii="仿宋" w:hAnsi="仿宋" w:eastAsia="仿宋" w:cs="仿宋"/>
          <w:sz w:val="32"/>
          <w:szCs w:val="32"/>
          <w:lang w:val="en-US" w:eastAsia="zh-CN"/>
        </w:rPr>
        <w:t>围绕重大基础设施建设、保障性安居工程和城镇基础设施、支持边疆少数民族地区发展、创新和结构调整、社会事业和社会治理、节能环保与生态建设等重要预算内主要投资领域，紧盯上级投资动向，加强项目资金争取。大力推行PPP合作模式，建立并完善PPP项目库，争取更多项目列入国家和自治区鼓励社会资本参与建设运营的PPP项目，切实放宽准入领域，充分调动民间投资的积极性。</w:t>
      </w:r>
    </w:p>
    <w:p>
      <w:pPr>
        <w:pStyle w:val="8"/>
        <w:keepNext w:val="0"/>
        <w:keepLines w:val="0"/>
        <w:pageBreakBefore w:val="0"/>
        <w:kinsoku/>
        <w:wordWrap/>
        <w:overflowPunct/>
        <w:topLinePunct w:val="0"/>
        <w:autoSpaceDE/>
        <w:bidi w:val="0"/>
        <w:adjustRightInd/>
        <w:spacing w:line="540" w:lineRule="exact"/>
        <w:ind w:left="0" w:leftChars="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4.</w:t>
      </w:r>
      <w:r>
        <w:rPr>
          <w:rFonts w:hint="eastAsia" w:ascii="仿宋" w:hAnsi="仿宋" w:eastAsia="仿宋" w:cs="仿宋"/>
          <w:b/>
          <w:sz w:val="32"/>
          <w:szCs w:val="32"/>
        </w:rPr>
        <w:t>加大招商引资力度。</w:t>
      </w:r>
      <w:r>
        <w:rPr>
          <w:rFonts w:hint="eastAsia" w:ascii="仿宋" w:hAnsi="仿宋" w:eastAsia="仿宋" w:cs="仿宋"/>
          <w:sz w:val="32"/>
          <w:szCs w:val="32"/>
        </w:rPr>
        <w:t>以工业园区为载体</w:t>
      </w:r>
      <w:r>
        <w:rPr>
          <w:rFonts w:hint="eastAsia" w:ascii="仿宋" w:hAnsi="仿宋" w:eastAsia="仿宋" w:cs="仿宋"/>
          <w:sz w:val="32"/>
          <w:szCs w:val="32"/>
          <w:lang w:eastAsia="zh-CN"/>
        </w:rPr>
        <w:t>，</w:t>
      </w:r>
      <w:r>
        <w:rPr>
          <w:rFonts w:hint="eastAsia" w:ascii="仿宋" w:hAnsi="仿宋" w:eastAsia="仿宋" w:cs="仿宋"/>
          <w:sz w:val="32"/>
          <w:szCs w:val="32"/>
        </w:rPr>
        <w:t>主动融入呼包</w:t>
      </w:r>
      <w:r>
        <w:rPr>
          <w:rFonts w:hint="eastAsia" w:ascii="仿宋" w:hAnsi="仿宋" w:eastAsia="仿宋" w:cs="仿宋"/>
          <w:sz w:val="32"/>
          <w:szCs w:val="32"/>
          <w:lang w:eastAsia="zh-CN"/>
        </w:rPr>
        <w:t>鄂</w:t>
      </w:r>
      <w:r>
        <w:rPr>
          <w:rFonts w:hint="eastAsia" w:ascii="仿宋" w:hAnsi="仿宋" w:eastAsia="仿宋" w:cs="仿宋"/>
          <w:sz w:val="32"/>
          <w:szCs w:val="32"/>
        </w:rPr>
        <w:t>经济</w:t>
      </w:r>
      <w:r>
        <w:rPr>
          <w:rFonts w:hint="eastAsia" w:ascii="仿宋" w:hAnsi="仿宋" w:eastAsia="仿宋" w:cs="仿宋"/>
          <w:sz w:val="32"/>
          <w:szCs w:val="32"/>
          <w:lang w:eastAsia="zh-CN"/>
        </w:rPr>
        <w:t>圈，</w:t>
      </w:r>
      <w:r>
        <w:rPr>
          <w:rFonts w:hint="eastAsia" w:ascii="仿宋" w:hAnsi="仿宋" w:eastAsia="仿宋" w:cs="仿宋"/>
          <w:sz w:val="32"/>
          <w:szCs w:val="32"/>
        </w:rPr>
        <w:t>积极承接京津冀、长三角、珠三角等经济发达区域产业转移，提早做好项目策划、筛选、宣传推介等招商准备工作，以商招商、精准对接、精准招商、集群承接。</w:t>
      </w:r>
      <w:r>
        <w:rPr>
          <w:rFonts w:hint="eastAsia" w:ascii="仿宋" w:hAnsi="仿宋" w:eastAsia="仿宋" w:cs="仿宋"/>
          <w:sz w:val="32"/>
          <w:szCs w:val="32"/>
          <w:lang w:eastAsia="zh-CN"/>
        </w:rPr>
        <w:t>大力优化营商环境，严肃整治“门好进、脸好看、事难办”问题，简化旗级部门的审批程序，不折不扣兑现招商引资优惠政策，激发企业家精神，增强企业家信心，争创全区营商环境最佳旗县，争创成本最低、服务最佳旗县。</w:t>
      </w:r>
    </w:p>
    <w:p>
      <w:pPr>
        <w:keepNext w:val="0"/>
        <w:keepLines w:val="0"/>
        <w:pageBreakBefore w:val="0"/>
        <w:kinsoku/>
        <w:wordWrap/>
        <w:overflowPunct/>
        <w:topLinePunct w:val="0"/>
        <w:autoSpaceDE/>
        <w:bidi w:val="0"/>
        <w:adjustRightInd/>
        <w:spacing w:line="540" w:lineRule="exact"/>
        <w:ind w:left="0" w:leftChars="0" w:firstLine="636" w:firstLineChars="198"/>
        <w:jc w:val="both"/>
        <w:textAlignment w:val="auto"/>
        <w:rPr>
          <w:rFonts w:hint="eastAsia"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（三）调整优化产业结构，提升经济发展质量效益</w:t>
      </w:r>
    </w:p>
    <w:p>
      <w:pPr>
        <w:keepNext w:val="0"/>
        <w:keepLines w:val="0"/>
        <w:pageBreakBefore w:val="0"/>
        <w:numPr>
          <w:ilvl w:val="0"/>
          <w:numId w:val="0"/>
        </w:numPr>
        <w:kinsoku/>
        <w:wordWrap/>
        <w:overflowPunct/>
        <w:topLinePunct w:val="0"/>
        <w:autoSpaceDE/>
        <w:autoSpaceDN/>
        <w:bidi w:val="0"/>
        <w:adjustRightInd/>
        <w:snapToGrid w:val="0"/>
        <w:spacing w:line="540" w:lineRule="exact"/>
        <w:ind w:left="0" w:leftChars="0" w:right="0" w:rightChars="0" w:firstLine="643"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1.</w:t>
      </w:r>
      <w:r>
        <w:rPr>
          <w:rFonts w:hint="eastAsia" w:ascii="仿宋" w:hAnsi="仿宋" w:eastAsia="仿宋" w:cs="仿宋"/>
          <w:b/>
          <w:sz w:val="32"/>
          <w:szCs w:val="32"/>
        </w:rPr>
        <w:t>促进农牧业提质增效。</w:t>
      </w:r>
      <w:r>
        <w:rPr>
          <w:rFonts w:hint="eastAsia" w:ascii="仿宋" w:hAnsi="仿宋" w:eastAsia="仿宋" w:cs="仿宋"/>
          <w:sz w:val="32"/>
          <w:szCs w:val="32"/>
        </w:rPr>
        <w:t>按照粮、经、饲三元结构，突出“优”“绿”“专”，重点对玉米、葵花、小麦、葫芦“四大”主</w:t>
      </w:r>
      <w:r>
        <w:rPr>
          <w:rFonts w:hint="eastAsia" w:ascii="仿宋" w:hAnsi="仿宋" w:eastAsia="仿宋" w:cs="仿宋"/>
          <w:sz w:val="32"/>
          <w:szCs w:val="32"/>
          <w:lang w:eastAsia="zh-CN"/>
        </w:rPr>
        <w:t>要</w:t>
      </w:r>
      <w:r>
        <w:rPr>
          <w:rFonts w:hint="eastAsia" w:ascii="仿宋" w:hAnsi="仿宋" w:eastAsia="仿宋" w:cs="仿宋"/>
          <w:sz w:val="32"/>
          <w:szCs w:val="32"/>
        </w:rPr>
        <w:t>作物和枸杞、小杂粮、西甜瓜、中药材“四特”产业有针对性的改革调整。作物总播面积稳定在</w:t>
      </w:r>
      <w:r>
        <w:rPr>
          <w:rFonts w:hint="eastAsia" w:ascii="仿宋" w:hAnsi="仿宋" w:eastAsia="仿宋" w:cs="仿宋"/>
          <w:color w:val="000000" w:themeColor="text1"/>
          <w:sz w:val="32"/>
          <w:szCs w:val="32"/>
          <w:lang w:val="en-US" w:eastAsia="zh-CN"/>
          <w14:textFill>
            <w14:solidFill>
              <w14:schemeClr w14:val="tx1"/>
            </w14:solidFill>
          </w14:textFill>
        </w:rPr>
        <w:t>250</w:t>
      </w:r>
      <w:r>
        <w:rPr>
          <w:rFonts w:hint="eastAsia" w:ascii="仿宋" w:hAnsi="仿宋" w:eastAsia="仿宋" w:cs="仿宋"/>
          <w:sz w:val="32"/>
          <w:szCs w:val="32"/>
        </w:rPr>
        <w:t>万亩以上，粮食</w:t>
      </w:r>
      <w:r>
        <w:rPr>
          <w:rFonts w:hint="eastAsia" w:ascii="仿宋" w:hAnsi="仿宋" w:eastAsia="仿宋" w:cs="仿宋"/>
          <w:sz w:val="32"/>
          <w:szCs w:val="32"/>
          <w:lang w:eastAsia="zh-CN"/>
        </w:rPr>
        <w:t>作物种植面积</w:t>
      </w:r>
      <w:r>
        <w:rPr>
          <w:rFonts w:hint="eastAsia" w:ascii="仿宋" w:hAnsi="仿宋" w:eastAsia="仿宋" w:cs="仿宋"/>
          <w:sz w:val="32"/>
          <w:szCs w:val="32"/>
          <w:lang w:val="en-US" w:eastAsia="zh-CN"/>
        </w:rPr>
        <w:t>126万亩，</w:t>
      </w:r>
      <w:r>
        <w:rPr>
          <w:rFonts w:hint="eastAsia" w:ascii="仿宋" w:hAnsi="仿宋" w:eastAsia="仿宋" w:cs="仿宋"/>
          <w:sz w:val="32"/>
          <w:szCs w:val="32"/>
        </w:rPr>
        <w:t>产量保持稳定。</w:t>
      </w:r>
      <w:r>
        <w:rPr>
          <w:rFonts w:hint="eastAsia" w:ascii="仿宋" w:hAnsi="仿宋" w:eastAsia="仿宋" w:cs="仿宋"/>
          <w:sz w:val="32"/>
          <w:szCs w:val="32"/>
          <w:lang w:eastAsia="zh-CN"/>
        </w:rPr>
        <w:t>大力</w:t>
      </w:r>
      <w:r>
        <w:rPr>
          <w:rFonts w:hint="eastAsia" w:ascii="仿宋" w:hAnsi="仿宋" w:eastAsia="仿宋" w:cs="仿宋"/>
          <w:sz w:val="32"/>
          <w:szCs w:val="32"/>
        </w:rPr>
        <w:t>推动畜牧业结构调整</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在</w:t>
      </w:r>
      <w:r>
        <w:rPr>
          <w:rFonts w:hint="eastAsia" w:ascii="仿宋_GB2312" w:hAnsi="仿宋_GB2312" w:eastAsia="仿宋_GB2312"/>
          <w:sz w:val="32"/>
          <w:lang w:eastAsia="zh-CN"/>
        </w:rPr>
        <w:t>稳定肉羊发展的基础上，</w:t>
      </w:r>
      <w:r>
        <w:rPr>
          <w:rFonts w:hint="eastAsia" w:ascii="仿宋" w:hAnsi="仿宋" w:eastAsia="仿宋" w:cs="仿宋"/>
          <w:b w:val="0"/>
          <w:bCs/>
          <w:sz w:val="32"/>
          <w:szCs w:val="32"/>
          <w:lang w:eastAsia="zh-CN"/>
        </w:rPr>
        <w:t>逐步提高畜牧水产业在大农业中的比例，</w:t>
      </w:r>
      <w:r>
        <w:rPr>
          <w:rFonts w:hint="eastAsia" w:ascii="仿宋" w:hAnsi="仿宋" w:eastAsia="仿宋" w:cs="仿宋"/>
          <w:sz w:val="32"/>
          <w:szCs w:val="32"/>
          <w:u w:val="none"/>
          <w:lang w:eastAsia="zh-CN"/>
        </w:rPr>
        <w:t>力争肉</w:t>
      </w:r>
      <w:r>
        <w:rPr>
          <w:rFonts w:hint="eastAsia" w:ascii="仿宋" w:hAnsi="仿宋" w:eastAsia="仿宋" w:cs="仿宋"/>
          <w:sz w:val="32"/>
          <w:szCs w:val="32"/>
          <w:u w:val="none"/>
        </w:rPr>
        <w:t>羊饲养量达到</w:t>
      </w:r>
      <w:r>
        <w:rPr>
          <w:rFonts w:hint="eastAsia" w:ascii="仿宋" w:hAnsi="仿宋" w:eastAsia="仿宋" w:cs="仿宋"/>
          <w:sz w:val="32"/>
          <w:szCs w:val="32"/>
          <w:u w:val="none"/>
          <w:lang w:val="en-US" w:eastAsia="zh-CN"/>
        </w:rPr>
        <w:t>420</w:t>
      </w:r>
      <w:r>
        <w:rPr>
          <w:rFonts w:hint="eastAsia" w:ascii="仿宋" w:hAnsi="仿宋" w:eastAsia="仿宋" w:cs="仿宋"/>
          <w:sz w:val="32"/>
          <w:szCs w:val="32"/>
          <w:u w:val="none"/>
        </w:rPr>
        <w:t>万只，</w:t>
      </w:r>
      <w:r>
        <w:rPr>
          <w:rFonts w:hint="eastAsia" w:ascii="仿宋" w:hAnsi="仿宋" w:eastAsia="仿宋" w:cs="仿宋"/>
          <w:sz w:val="32"/>
          <w:szCs w:val="32"/>
          <w:u w:val="none"/>
          <w:lang w:eastAsia="zh-CN"/>
        </w:rPr>
        <w:t>继续发展河蟹、虾等水产养殖</w:t>
      </w:r>
      <w:r>
        <w:rPr>
          <w:rFonts w:hint="eastAsia" w:ascii="仿宋" w:hAnsi="仿宋" w:eastAsia="仿宋" w:cs="仿宋"/>
          <w:sz w:val="32"/>
          <w:szCs w:val="32"/>
        </w:rPr>
        <w:t>。加快推进农牧业供给侧结构性改革，把增加绿色优质农产品供给放在突出位置，狠抓农产品标准化生产、品牌创建工作</w:t>
      </w:r>
      <w:r>
        <w:rPr>
          <w:rFonts w:hint="eastAsia" w:ascii="仿宋" w:hAnsi="仿宋" w:eastAsia="仿宋" w:cs="仿宋"/>
          <w:sz w:val="32"/>
          <w:szCs w:val="32"/>
          <w:lang w:eastAsia="zh-CN"/>
        </w:rPr>
        <w:t>，</w:t>
      </w:r>
      <w:r>
        <w:rPr>
          <w:rFonts w:hint="eastAsia" w:ascii="仿宋" w:eastAsia="仿宋"/>
          <w:sz w:val="31"/>
          <w:lang w:eastAsia="zh-CN"/>
        </w:rPr>
        <w:t>支持“先锋枸杞”、“黑柳子白梨脆”</w:t>
      </w:r>
      <w:r>
        <w:rPr>
          <w:rFonts w:hint="eastAsia" w:ascii="仿宋" w:eastAsia="仿宋"/>
          <w:sz w:val="32"/>
          <w:szCs w:val="32"/>
          <w:lang w:val="en-US" w:eastAsia="zh-CN"/>
        </w:rPr>
        <w:t>“明安黄芪”、“乌梁素海鲫鱼及河蟹”“后山小杂粮”</w:t>
      </w:r>
      <w:r>
        <w:rPr>
          <w:rFonts w:hint="eastAsia" w:ascii="仿宋" w:eastAsia="仿宋"/>
          <w:sz w:val="31"/>
          <w:lang w:eastAsia="zh-CN"/>
        </w:rPr>
        <w:t>等地特色品牌继续做大做强。加快推进“三品一标”认证,新增认证产品</w:t>
      </w:r>
      <w:r>
        <w:rPr>
          <w:rFonts w:hint="eastAsia" w:ascii="仿宋" w:eastAsia="仿宋"/>
          <w:sz w:val="31"/>
          <w:lang w:val="en-US" w:eastAsia="zh-CN"/>
        </w:rPr>
        <w:t>12</w:t>
      </w:r>
      <w:r>
        <w:rPr>
          <w:rFonts w:hint="eastAsia" w:ascii="仿宋" w:eastAsia="仿宋"/>
          <w:sz w:val="31"/>
          <w:lang w:eastAsia="zh-CN"/>
        </w:rPr>
        <w:t>个,积极推动“乌拉山羊肉”“明安黄芪”地理标志申报工作。</w:t>
      </w:r>
      <w:r>
        <w:rPr>
          <w:rFonts w:hint="eastAsia" w:ascii="仿宋" w:hAnsi="仿宋" w:eastAsia="仿宋" w:cs="仿宋"/>
          <w:sz w:val="32"/>
          <w:szCs w:val="32"/>
          <w:lang w:eastAsia="zh-CN"/>
        </w:rPr>
        <w:t>继续实行鼓励政策，加快</w:t>
      </w:r>
      <w:r>
        <w:rPr>
          <w:rFonts w:hint="eastAsia" w:ascii="仿宋" w:hAnsi="仿宋" w:eastAsia="仿宋" w:cs="仿宋"/>
          <w:sz w:val="32"/>
          <w:szCs w:val="32"/>
        </w:rPr>
        <w:t>培育专业种养大户、农牧业合作组织</w:t>
      </w:r>
      <w:r>
        <w:rPr>
          <w:rFonts w:hint="eastAsia" w:ascii="仿宋" w:hAnsi="仿宋" w:eastAsia="仿宋" w:cs="仿宋"/>
          <w:sz w:val="32"/>
          <w:szCs w:val="32"/>
          <w:lang w:eastAsia="zh-CN"/>
        </w:rPr>
        <w:t>、农牧业龙头企业，不断提高农牧业生产的组织化、标准化、规模化程度。</w:t>
      </w:r>
    </w:p>
    <w:p>
      <w:pPr>
        <w:keepNext w:val="0"/>
        <w:keepLines w:val="0"/>
        <w:pageBreakBefore w:val="0"/>
        <w:kinsoku/>
        <w:wordWrap/>
        <w:overflowPunct/>
        <w:topLinePunct w:val="0"/>
        <w:autoSpaceDE/>
        <w:bidi w:val="0"/>
        <w:adjustRightInd/>
        <w:spacing w:line="540" w:lineRule="exact"/>
        <w:ind w:firstLine="643" w:firstLineChars="200"/>
        <w:textAlignment w:val="auto"/>
        <w:rPr>
          <w:rFonts w:hint="eastAsia" w:ascii="仿宋" w:hAnsi="仿宋" w:eastAsia="仿宋" w:cs="仿宋"/>
          <w:color w:val="ED7D31" w:themeColor="accent2"/>
          <w:sz w:val="32"/>
          <w:szCs w:val="32"/>
          <w14:textFill>
            <w14:solidFill>
              <w14:schemeClr w14:val="accent2"/>
            </w14:solidFill>
          </w14:textFill>
        </w:rPr>
      </w:pPr>
      <w:r>
        <w:rPr>
          <w:rFonts w:hint="eastAsia" w:ascii="仿宋" w:hAnsi="仿宋" w:eastAsia="仿宋" w:cs="仿宋"/>
          <w:b/>
          <w:sz w:val="32"/>
          <w:szCs w:val="32"/>
          <w:highlight w:val="none"/>
          <w:lang w:val="en-US" w:eastAsia="zh-CN"/>
        </w:rPr>
        <w:t>2.</w:t>
      </w:r>
      <w:r>
        <w:rPr>
          <w:rFonts w:hint="eastAsia" w:ascii="仿宋" w:hAnsi="仿宋" w:eastAsia="仿宋" w:cs="仿宋"/>
          <w:b/>
          <w:sz w:val="32"/>
          <w:szCs w:val="32"/>
          <w:highlight w:val="none"/>
        </w:rPr>
        <w:t>推动工业经济转型升级。</w:t>
      </w:r>
      <w:r>
        <w:rPr>
          <w:rFonts w:hint="eastAsia" w:ascii="仿宋" w:hAnsi="仿宋" w:eastAsia="仿宋" w:cs="仿宋"/>
          <w:sz w:val="32"/>
          <w:szCs w:val="32"/>
        </w:rPr>
        <w:t>进一步延伸金辉稀矿公司硫酸和石灰石产业链条，保障金鼎6万吨钙白粉项目正常生产，以钙白粉为原料，筹划建设1万吨塑料母粒项目；全力推进圣泉科利源6万吨特种合金和3万吨球化剂等项目建设，推动铁合金企业实施稀土合金、复合铁合金等项目。</w:t>
      </w:r>
      <w:r>
        <w:rPr>
          <w:rFonts w:hint="eastAsia" w:ascii="仿宋_GB2312" w:hAnsi="Arial" w:eastAsia="仿宋_GB2312" w:cs="Arial"/>
          <w:sz w:val="32"/>
          <w:szCs w:val="32"/>
        </w:rPr>
        <w:t>全力推进</w:t>
      </w:r>
      <w:r>
        <w:rPr>
          <w:rFonts w:hint="eastAsia" w:ascii="仿宋_GB2312" w:hAnsi="宋体" w:eastAsia="仿宋_GB2312" w:cs="宋体"/>
          <w:color w:val="020202"/>
          <w:sz w:val="32"/>
          <w:szCs w:val="32"/>
        </w:rPr>
        <w:t>茂瑞年产1万吨骨制品2000吨有机肥、新泽2万吨氧化锌和1万吨活性氧化锌等资源循环利用项目，打造资源循环利用基地。</w:t>
      </w:r>
    </w:p>
    <w:p>
      <w:pPr>
        <w:keepNext w:val="0"/>
        <w:keepLines w:val="0"/>
        <w:pageBreakBefore w:val="0"/>
        <w:numPr>
          <w:ilvl w:val="0"/>
          <w:numId w:val="0"/>
        </w:numPr>
        <w:kinsoku/>
        <w:wordWrap/>
        <w:overflowPunct/>
        <w:topLinePunct w:val="0"/>
        <w:autoSpaceDE/>
        <w:bidi w:val="0"/>
        <w:adjustRightInd/>
        <w:spacing w:line="54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培育壮大现代服务业。</w:t>
      </w:r>
      <w:r>
        <w:rPr>
          <w:rFonts w:hint="eastAsia" w:ascii="仿宋" w:hAnsi="仿宋" w:eastAsia="仿宋" w:cs="仿宋"/>
          <w:sz w:val="32"/>
          <w:szCs w:val="32"/>
        </w:rPr>
        <w:t>以发展全域旅游、四季旅游和实施“旅游＋”战略为重点，进一步完善旅游产业发展机制，促进旅游产业转型升级，不断提高旅游业整体服务水平，努力将前期打造成为自治区西部最佳旅游目的地，打造成为全域旅游示范区。</w:t>
      </w:r>
      <w:r>
        <w:rPr>
          <w:rFonts w:hint="eastAsia" w:ascii="仿宋" w:hAnsi="仿宋" w:eastAsia="仿宋" w:cs="仿宋"/>
          <w:sz w:val="32"/>
          <w:szCs w:val="32"/>
          <w:lang w:eastAsia="zh-CN"/>
        </w:rPr>
        <w:t>计划</w:t>
      </w:r>
      <w:r>
        <w:rPr>
          <w:rFonts w:hint="eastAsia" w:ascii="仿宋" w:hAnsi="仿宋" w:eastAsia="仿宋" w:cs="仿宋"/>
          <w:sz w:val="32"/>
          <w:szCs w:val="32"/>
        </w:rPr>
        <w:t>全年接待游客125万人次，实现旅游收入12.5亿元。大力推进电商扶贫工作，不断拓宽我旗农产品上行销售渠道，加快推进农村电子商务发展。扩大对外开放，确保外贸任务完成。优化外贸结构，加大</w:t>
      </w:r>
      <w:r>
        <w:rPr>
          <w:rFonts w:hint="eastAsia" w:ascii="仿宋" w:hAnsi="仿宋" w:eastAsia="仿宋" w:cs="仿宋"/>
          <w:sz w:val="32"/>
          <w:szCs w:val="32"/>
          <w:lang w:eastAsia="zh-CN"/>
        </w:rPr>
        <w:t>对</w:t>
      </w:r>
      <w:r>
        <w:rPr>
          <w:rFonts w:hint="eastAsia" w:ascii="仿宋" w:hAnsi="仿宋" w:eastAsia="仿宋" w:cs="仿宋"/>
          <w:sz w:val="32"/>
          <w:szCs w:val="32"/>
        </w:rPr>
        <w:t>外贸企业培育孵化力度，鼓励企业参加境内外各类展会，开拓新兴市场。加大政策帮扶和引导力度</w:t>
      </w:r>
      <w:r>
        <w:rPr>
          <w:rFonts w:hint="eastAsia" w:ascii="仿宋" w:hAnsi="仿宋" w:eastAsia="仿宋" w:cs="仿宋"/>
          <w:sz w:val="32"/>
          <w:szCs w:val="32"/>
          <w:lang w:eastAsia="zh-CN"/>
        </w:rPr>
        <w:t>，</w:t>
      </w:r>
      <w:r>
        <w:rPr>
          <w:rFonts w:hint="eastAsia" w:ascii="仿宋" w:hAnsi="仿宋" w:eastAsia="仿宋" w:cs="仿宋"/>
          <w:sz w:val="32"/>
          <w:szCs w:val="32"/>
        </w:rPr>
        <w:t>完善联系企业机制，深入开展成品油、二手车、等市场监管工作，健全监管机制,完善监管手段，确保各类商务市场及特殊行业健康有序发展。</w:t>
      </w:r>
    </w:p>
    <w:p>
      <w:pPr>
        <w:keepNext w:val="0"/>
        <w:keepLines w:val="0"/>
        <w:pageBreakBefore w:val="0"/>
        <w:numPr>
          <w:ilvl w:val="0"/>
          <w:numId w:val="0"/>
        </w:numPr>
        <w:kinsoku/>
        <w:wordWrap/>
        <w:overflowPunct/>
        <w:topLinePunct w:val="0"/>
        <w:autoSpaceDE/>
        <w:bidi w:val="0"/>
        <w:spacing w:line="540" w:lineRule="exact"/>
        <w:ind w:firstLine="643" w:firstLineChars="200"/>
        <w:rPr>
          <w:rFonts w:hint="eastAsia"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（四）加大城乡建设、基础设施建设力度，促进城乡协调发展</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b/>
          <w:sz w:val="32"/>
          <w:szCs w:val="32"/>
          <w:lang w:val="en-US" w:eastAsia="zh-CN"/>
        </w:rPr>
        <w:t>1.</w:t>
      </w:r>
      <w:r>
        <w:rPr>
          <w:rFonts w:hint="eastAsia" w:ascii="仿宋" w:hAnsi="仿宋" w:eastAsia="仿宋" w:cs="仿宋"/>
          <w:b/>
          <w:sz w:val="32"/>
          <w:szCs w:val="32"/>
        </w:rPr>
        <w:t>推进新型城镇化建设。</w:t>
      </w:r>
      <w:r>
        <w:rPr>
          <w:rFonts w:hint="eastAsia" w:ascii="仿宋" w:hAnsi="仿宋" w:eastAsia="仿宋" w:cs="仿宋"/>
          <w:sz w:val="32"/>
          <w:szCs w:val="32"/>
        </w:rPr>
        <w:t>完善市政基础工程，实</w:t>
      </w:r>
      <w:r>
        <w:rPr>
          <w:rFonts w:hint="eastAsia" w:ascii="仿宋" w:hAnsi="仿宋" w:eastAsia="仿宋" w:cs="仿宋"/>
          <w:sz w:val="32"/>
          <w:szCs w:val="32"/>
          <w:lang w:eastAsia="zh-CN"/>
        </w:rPr>
        <w:t>东风大街改造和桦背路、民生路延伸工程，打通白彦花大街至</w:t>
      </w:r>
      <w:r>
        <w:rPr>
          <w:rFonts w:hint="eastAsia" w:ascii="仿宋" w:hAnsi="仿宋" w:eastAsia="仿宋" w:cs="仿宋"/>
          <w:sz w:val="32"/>
          <w:szCs w:val="32"/>
          <w:lang w:val="en-US" w:eastAsia="zh-CN"/>
        </w:rPr>
        <w:t>110国道“断头路”，启动南环路拆建</w:t>
      </w:r>
      <w:r>
        <w:rPr>
          <w:rFonts w:hint="eastAsia" w:ascii="仿宋" w:hAnsi="仿宋" w:eastAsia="仿宋" w:cs="仿宋"/>
          <w:sz w:val="32"/>
          <w:szCs w:val="32"/>
        </w:rPr>
        <w:t>工程，</w:t>
      </w:r>
      <w:r>
        <w:rPr>
          <w:rFonts w:hint="eastAsia" w:ascii="仿宋" w:hAnsi="仿宋" w:eastAsia="仿宋" w:cs="仿宋"/>
          <w:sz w:val="32"/>
          <w:szCs w:val="32"/>
          <w:lang w:eastAsia="zh-CN"/>
        </w:rPr>
        <w:t>构建内环外联的城市道路交通体系。完成城区雨污分流收集系统，启动供热管网大排查、大检修工程，将具备条件的平房区全部纳入集中供热范围，逐步实现城区集中供热全覆盖。年内新改建雨污管网</w:t>
      </w:r>
      <w:r>
        <w:rPr>
          <w:rFonts w:hint="eastAsia" w:ascii="仿宋" w:hAnsi="仿宋" w:eastAsia="仿宋" w:cs="仿宋"/>
          <w:sz w:val="32"/>
          <w:szCs w:val="32"/>
          <w:lang w:val="en-US" w:eastAsia="zh-CN"/>
        </w:rPr>
        <w:t>6.8公里、供热管网10公里，增加平房区集中供热面积6万平方米。推动城镇生活垃圾无害化处理厂稳定运行，实现垃圾分类处理、资源化利用。完善公交运营体系建设，引进优质企业，优化公交运行体系，发展新能源公交车，方便群众出行。</w:t>
      </w:r>
    </w:p>
    <w:p>
      <w:pPr>
        <w:keepNext w:val="0"/>
        <w:keepLines w:val="0"/>
        <w:pageBreakBefore w:val="0"/>
        <w:numPr>
          <w:ilvl w:val="0"/>
          <w:numId w:val="0"/>
        </w:numPr>
        <w:kinsoku/>
        <w:wordWrap/>
        <w:overflowPunct/>
        <w:topLinePunct w:val="0"/>
        <w:autoSpaceDE/>
        <w:bidi w:val="0"/>
        <w:spacing w:line="540" w:lineRule="exact"/>
        <w:ind w:left="0" w:leftChars="0" w:firstLine="643" w:firstLineChars="200"/>
        <w:rPr>
          <w:rFonts w:hint="eastAsia" w:ascii="仿宋" w:hAnsi="仿宋" w:eastAsia="仿宋" w:cs="仿宋"/>
          <w:sz w:val="32"/>
          <w:szCs w:val="32"/>
          <w:lang w:val="en-US" w:eastAsia="zh-CN"/>
        </w:rPr>
      </w:pPr>
      <w:r>
        <w:rPr>
          <w:rFonts w:hint="eastAsia" w:ascii="仿宋" w:hAnsi="仿宋" w:eastAsia="仿宋" w:cs="仿宋"/>
          <w:b/>
          <w:sz w:val="32"/>
          <w:szCs w:val="32"/>
          <w:lang w:val="en-US" w:eastAsia="zh-CN"/>
        </w:rPr>
        <w:t>2.</w:t>
      </w:r>
      <w:r>
        <w:rPr>
          <w:rFonts w:hint="eastAsia" w:ascii="仿宋" w:hAnsi="仿宋" w:eastAsia="仿宋" w:cs="仿宋"/>
          <w:b/>
          <w:sz w:val="32"/>
          <w:szCs w:val="32"/>
          <w:lang w:eastAsia="zh-CN"/>
        </w:rPr>
        <w:t>深化城镇住房制度改革</w:t>
      </w:r>
      <w:r>
        <w:rPr>
          <w:rFonts w:hint="eastAsia" w:ascii="仿宋" w:hAnsi="仿宋" w:eastAsia="仿宋" w:cs="仿宋"/>
          <w:b/>
          <w:bCs/>
          <w:color w:val="000000"/>
          <w:sz w:val="32"/>
          <w:szCs w:val="32"/>
        </w:rPr>
        <w:t>。</w:t>
      </w:r>
      <w:r>
        <w:rPr>
          <w:rFonts w:hint="eastAsia" w:ascii="仿宋" w:hAnsi="仿宋" w:eastAsia="仿宋" w:cs="仿宋"/>
          <w:sz w:val="32"/>
          <w:szCs w:val="32"/>
          <w:lang w:val="en-US" w:eastAsia="zh-CN"/>
        </w:rPr>
        <w:t>以保障困难群体基本需求为主，以满足居民多层次住房需求为辅。年内结合包银高铁建设，按照就近安置的原则，积极推进包兰铁路沿线、南环路和明星广场周边棚户区改造项目。整合平房区改造和老旧小区节能改造等项目资金，实施一中南侧平房区、白彦花大街东段平房区综合整治工程和西山咀农场四分场、五分场非成套住宅综合整治工程，积极为群众打造优美的居住环境。</w:t>
      </w:r>
    </w:p>
    <w:p>
      <w:pPr>
        <w:keepNext w:val="0"/>
        <w:keepLines w:val="0"/>
        <w:pageBreakBefore w:val="0"/>
        <w:numPr>
          <w:ilvl w:val="0"/>
          <w:numId w:val="0"/>
        </w:numPr>
        <w:kinsoku/>
        <w:wordWrap/>
        <w:overflowPunct/>
        <w:topLinePunct w:val="0"/>
        <w:autoSpaceDE/>
        <w:bidi w:val="0"/>
        <w:spacing w:line="540" w:lineRule="exact"/>
        <w:ind w:left="0" w:leftChars="0" w:firstLine="643" w:firstLineChars="200"/>
        <w:rPr>
          <w:rFonts w:hint="eastAsia" w:ascii="仿宋" w:hAnsi="仿宋" w:eastAsia="仿宋" w:cs="仿宋"/>
          <w:color w:val="000000"/>
          <w:sz w:val="32"/>
          <w:szCs w:val="32"/>
          <w:lang w:val="en-US" w:eastAsia="zh-CN"/>
        </w:rPr>
      </w:pPr>
      <w:r>
        <w:rPr>
          <w:rFonts w:hint="eastAsia" w:ascii="仿宋" w:hAnsi="仿宋" w:eastAsia="仿宋" w:cs="仿宋"/>
          <w:b/>
          <w:sz w:val="32"/>
          <w:szCs w:val="32"/>
          <w:lang w:val="en-US" w:eastAsia="zh-CN"/>
        </w:rPr>
        <w:t>3.</w:t>
      </w:r>
      <w:r>
        <w:rPr>
          <w:rFonts w:hint="eastAsia" w:ascii="仿宋" w:hAnsi="仿宋" w:eastAsia="仿宋" w:cs="仿宋"/>
          <w:b/>
          <w:sz w:val="32"/>
          <w:szCs w:val="32"/>
          <w:lang w:eastAsia="zh-CN"/>
        </w:rPr>
        <w:t>全力抓好美丽乡</w:t>
      </w:r>
      <w:r>
        <w:rPr>
          <w:rFonts w:hint="eastAsia" w:ascii="仿宋" w:hAnsi="仿宋" w:eastAsia="仿宋" w:cs="仿宋"/>
          <w:b/>
          <w:bCs/>
          <w:color w:val="000000"/>
          <w:sz w:val="32"/>
          <w:szCs w:val="32"/>
        </w:rPr>
        <w:t>村建设。</w:t>
      </w:r>
      <w:r>
        <w:rPr>
          <w:rFonts w:hint="eastAsia" w:ascii="仿宋" w:hAnsi="仿宋" w:eastAsia="仿宋" w:cs="仿宋"/>
          <w:color w:val="000000" w:themeColor="text1"/>
          <w:sz w:val="32"/>
          <w:szCs w:val="32"/>
          <w:lang w:val="en-US" w:eastAsia="zh-CN"/>
          <w14:textFill>
            <w14:solidFill>
              <w14:schemeClr w14:val="tx1"/>
            </w14:solidFill>
          </w14:textFill>
        </w:rPr>
        <w:t>以乌梁素海周边为重点，积极引进企业，统筹推进畜禽粪污、农业包装废弃物和农作物秸秆资源化利用，实现变废为宝。深入开展“德润乌拉特、孝行乌拉特”创建活动，培育健康生活方式引导群众讲卫生、树新风、除陋习，</w:t>
      </w:r>
      <w:r>
        <w:rPr>
          <w:rFonts w:hint="eastAsia" w:ascii="仿宋" w:hAnsi="仿宋" w:eastAsia="仿宋" w:cs="仿宋"/>
          <w:color w:val="000000"/>
          <w:sz w:val="32"/>
          <w:szCs w:val="32"/>
          <w:lang w:val="en-US" w:eastAsia="zh-CN"/>
        </w:rPr>
        <w:t>摒弃乱扔、乱贴等不文明行为，营造优美、和谐、文明的社会新风尚。</w:t>
      </w:r>
    </w:p>
    <w:p>
      <w:pPr>
        <w:pStyle w:val="4"/>
        <w:keepNext w:val="0"/>
        <w:keepLines w:val="0"/>
        <w:pageBreakBefore w:val="0"/>
        <w:shd w:val="clear" w:color="auto" w:fill="FFFFFF"/>
        <w:kinsoku/>
        <w:wordWrap/>
        <w:overflowPunct/>
        <w:topLinePunct w:val="0"/>
        <w:autoSpaceDE/>
        <w:bidi w:val="0"/>
        <w:spacing w:before="0" w:beforeAutospacing="0" w:after="0" w:afterAutospacing="0" w:line="540" w:lineRule="exact"/>
        <w:ind w:firstLine="643" w:firstLineChars="200"/>
        <w:rPr>
          <w:rFonts w:hint="eastAsia" w:ascii="楷体" w:hAnsi="楷体" w:eastAsia="楷体" w:cs="楷体"/>
          <w:b/>
          <w:sz w:val="32"/>
          <w:szCs w:val="32"/>
          <w:lang w:val="en-US" w:eastAsia="zh-CN"/>
        </w:rPr>
      </w:pPr>
      <w:r>
        <w:rPr>
          <w:rFonts w:hint="eastAsia" w:ascii="楷体" w:hAnsi="楷体" w:eastAsia="楷体" w:cs="楷体"/>
          <w:b/>
          <w:sz w:val="32"/>
          <w:szCs w:val="32"/>
          <w:lang w:val="en-US" w:eastAsia="zh-CN"/>
        </w:rPr>
        <w:t>（五）努力保障和改善民生，促进社会事业全面发展</w:t>
      </w:r>
    </w:p>
    <w:p>
      <w:pPr>
        <w:pStyle w:val="8"/>
        <w:keepNext w:val="0"/>
        <w:keepLines w:val="0"/>
        <w:pageBreakBefore w:val="0"/>
        <w:kinsoku/>
        <w:wordWrap/>
        <w:overflowPunct/>
        <w:topLinePunct w:val="0"/>
        <w:autoSpaceDE/>
        <w:bidi w:val="0"/>
        <w:spacing w:line="540" w:lineRule="exact"/>
        <w:ind w:left="0" w:leftChars="0" w:firstLine="643" w:firstLineChars="200"/>
        <w:jc w:val="both"/>
        <w:rPr>
          <w:rFonts w:hint="eastAsia" w:ascii="仿宋" w:hAnsi="仿宋" w:eastAsia="仿宋" w:cs="仿宋"/>
          <w:color w:val="000000"/>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做好就业和社会保障工作。</w:t>
      </w:r>
      <w:r>
        <w:rPr>
          <w:rFonts w:hint="eastAsia" w:ascii="仿宋" w:hAnsi="仿宋" w:eastAsia="仿宋" w:cs="仿宋"/>
          <w:b w:val="0"/>
          <w:bCs/>
          <w:sz w:val="32"/>
          <w:szCs w:val="32"/>
          <w:lang w:eastAsia="zh-CN"/>
        </w:rPr>
        <w:t>积极实施就业政策，以“就业扶贫工作”为导向，以稳定和扩大就业为核心，以促进创新创业带动就业为抓手，力求实现更高质量和更充分就业。</w:t>
      </w:r>
      <w:r>
        <w:rPr>
          <w:rFonts w:hint="eastAsia" w:ascii="仿宋" w:hAnsi="仿宋" w:eastAsia="仿宋" w:cs="仿宋"/>
          <w:color w:val="000000"/>
          <w:sz w:val="32"/>
          <w:szCs w:val="32"/>
        </w:rPr>
        <w:t>按照不低于</w:t>
      </w:r>
      <w:r>
        <w:rPr>
          <w:rFonts w:hint="eastAsia" w:ascii="仿宋" w:hAnsi="仿宋" w:eastAsia="仿宋" w:cs="仿宋"/>
          <w:color w:val="000000"/>
          <w:sz w:val="32"/>
          <w:szCs w:val="32"/>
          <w:lang w:eastAsia="zh-CN"/>
        </w:rPr>
        <w:t>自治区下达我旗</w:t>
      </w:r>
      <w:r>
        <w:rPr>
          <w:rFonts w:hint="eastAsia" w:ascii="仿宋" w:hAnsi="仿宋" w:eastAsia="仿宋" w:cs="仿宋"/>
          <w:color w:val="000000"/>
          <w:sz w:val="32"/>
          <w:szCs w:val="32"/>
        </w:rPr>
        <w:t>城乡低保保障</w:t>
      </w:r>
      <w:r>
        <w:rPr>
          <w:rFonts w:hint="eastAsia" w:ascii="仿宋" w:hAnsi="仿宋" w:eastAsia="仿宋" w:cs="仿宋"/>
          <w:color w:val="000000"/>
          <w:sz w:val="32"/>
          <w:szCs w:val="32"/>
          <w:lang w:eastAsia="zh-CN"/>
        </w:rPr>
        <w:t>标准</w:t>
      </w:r>
      <w:r>
        <w:rPr>
          <w:rFonts w:hint="eastAsia" w:ascii="仿宋" w:hAnsi="仿宋" w:eastAsia="仿宋" w:cs="仿宋"/>
          <w:color w:val="000000"/>
          <w:sz w:val="32"/>
          <w:szCs w:val="32"/>
        </w:rPr>
        <w:t>增幅，进一步提高城乡低保保障标准，</w:t>
      </w:r>
      <w:r>
        <w:rPr>
          <w:rFonts w:hint="eastAsia" w:ascii="仿宋" w:hAnsi="仿宋" w:eastAsia="仿宋" w:cs="仿宋"/>
          <w:color w:val="000000"/>
          <w:sz w:val="32"/>
          <w:szCs w:val="32"/>
          <w:lang w:eastAsia="zh-CN"/>
        </w:rPr>
        <w:t>有效保障低保群众的基本生活</w:t>
      </w:r>
      <w:r>
        <w:rPr>
          <w:rFonts w:hint="eastAsia" w:ascii="仿宋" w:hAnsi="仿宋" w:eastAsia="仿宋" w:cs="仿宋"/>
          <w:color w:val="000000"/>
          <w:sz w:val="32"/>
          <w:szCs w:val="32"/>
        </w:rPr>
        <w:t>。加强建档立卡贫困人口社会保障兜底工作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新增贫困农牧民纳入低保范围，落实对特困供养人员100%参合参保政策。</w:t>
      </w:r>
    </w:p>
    <w:p>
      <w:pPr>
        <w:keepNext w:val="0"/>
        <w:keepLines w:val="0"/>
        <w:pageBreakBefore w:val="0"/>
        <w:widowControl w:val="0"/>
        <w:kinsoku/>
        <w:wordWrap/>
        <w:overflowPunct/>
        <w:topLinePunct w:val="0"/>
        <w:autoSpaceDE/>
        <w:bidi w:val="0"/>
        <w:spacing w:line="540" w:lineRule="exact"/>
        <w:ind w:left="0" w:leftChars="0" w:firstLine="643" w:firstLineChars="200"/>
        <w:rPr>
          <w:rFonts w:hint="eastAsia" w:ascii="仿宋" w:hAnsi="仿宋" w:eastAsia="仿宋" w:cs="仿宋"/>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促进社会事业全面发展。</w:t>
      </w:r>
      <w:r>
        <w:rPr>
          <w:rFonts w:hint="eastAsia" w:ascii="仿宋" w:hAnsi="仿宋" w:eastAsia="仿宋" w:cs="仿宋"/>
          <w:b/>
          <w:color w:val="000000"/>
          <w:sz w:val="32"/>
          <w:szCs w:val="32"/>
          <w:lang w:val="en-US" w:eastAsia="zh-CN"/>
        </w:rPr>
        <w:t>教育方面：</w:t>
      </w:r>
      <w:r>
        <w:rPr>
          <w:rFonts w:hint="eastAsia" w:ascii="仿宋" w:hAnsi="仿宋" w:eastAsia="仿宋" w:cs="仿宋"/>
          <w:color w:val="000000"/>
          <w:sz w:val="32"/>
          <w:szCs w:val="32"/>
          <w:lang w:val="en-US" w:eastAsia="zh-CN"/>
        </w:rPr>
        <w:t>全面落实城乡义务教育一体化发展，实现学校建设、教师编制、生均公用经费基准定额、基本装备配置标准的“四个统一”，继续改善中小学尤其是农村学校办学条件，做好中小学布局规划；在大学区制办学模式的基础上，逐步尝试联盟办学、集团化办学改革，实现资源共享、师资互派、教学统一、捆绑考核，使“新建学校办一所成功一所，薄弱学校带一所变强一所”，让更多的孩子在家门口享受优质教育服务。</w:t>
      </w:r>
      <w:r>
        <w:rPr>
          <w:rFonts w:hint="eastAsia" w:ascii="仿宋" w:hAnsi="仿宋" w:eastAsia="仿宋" w:cs="仿宋"/>
          <w:b/>
          <w:color w:val="000000"/>
          <w:sz w:val="32"/>
          <w:szCs w:val="32"/>
          <w:lang w:val="en-US" w:eastAsia="zh-CN"/>
        </w:rPr>
        <w:t>卫生方面：</w:t>
      </w:r>
      <w:r>
        <w:rPr>
          <w:rFonts w:hint="eastAsia" w:ascii="仿宋" w:hAnsi="仿宋" w:eastAsia="仿宋" w:cs="仿宋"/>
          <w:color w:val="000000"/>
          <w:sz w:val="32"/>
          <w:szCs w:val="32"/>
          <w:lang w:val="en-US" w:eastAsia="zh-CN"/>
        </w:rPr>
        <w:t>全面推进公立医院综合改革，加快建立疾病应急救助制度，完善基本药物采购、配送和管理制度。继续开展改善医疗服务行动计划，</w:t>
      </w:r>
      <w:r>
        <w:rPr>
          <w:rFonts w:hint="eastAsia" w:ascii="仿宋" w:hAnsi="仿宋" w:eastAsia="仿宋" w:cs="仿宋"/>
          <w:sz w:val="32"/>
          <w:szCs w:val="32"/>
        </w:rPr>
        <w:t>推进预约诊疗服务、改善住院服务流程、注重医学人文关怀、妥善化解医疗纠纷等10个项目35项指标工作</w:t>
      </w:r>
      <w:r>
        <w:rPr>
          <w:rFonts w:hint="eastAsia" w:ascii="仿宋" w:hAnsi="仿宋" w:eastAsia="仿宋" w:cs="仿宋"/>
          <w:sz w:val="32"/>
          <w:szCs w:val="32"/>
          <w:lang w:eastAsia="zh-CN"/>
        </w:rPr>
        <w:t>；</w:t>
      </w:r>
      <w:r>
        <w:rPr>
          <w:rFonts w:hint="eastAsia" w:ascii="仿宋" w:hAnsi="仿宋" w:eastAsia="仿宋" w:cs="仿宋"/>
          <w:sz w:val="32"/>
          <w:szCs w:val="32"/>
        </w:rPr>
        <w:t>加强城乡医疗卫生服务体系建设，争取启动白彦花、大佘太等3所基层卫生院和东风社区、北环社区卫生服务中心建设，完成妇幼保健医院搬迁工作，启用疾控中心综合化验楼，进一步提高医疗服务水平。</w:t>
      </w:r>
      <w:r>
        <w:rPr>
          <w:rFonts w:hint="eastAsia" w:ascii="仿宋" w:hAnsi="仿宋" w:eastAsia="仿宋" w:cs="仿宋"/>
          <w:b/>
          <w:color w:val="000000"/>
          <w:sz w:val="32"/>
          <w:szCs w:val="32"/>
          <w:lang w:val="en-US" w:eastAsia="zh-CN"/>
        </w:rPr>
        <w:t>文体方面：</w:t>
      </w:r>
      <w:r>
        <w:rPr>
          <w:rFonts w:hint="eastAsia" w:ascii="仿宋" w:hAnsi="仿宋" w:eastAsia="仿宋" w:cs="仿宋"/>
          <w:sz w:val="32"/>
          <w:szCs w:val="32"/>
        </w:rPr>
        <w:t>重点办好第五届“魅力乌拉特”西部民歌会、中国·乌梁素海第三届国际冰雪旅游节等地方特色活动。继续实施文化传播普及工程，组织举办“第十五届乌拉特文化艺术节”、“华北区书画邀请展”、乌拉特前旗籍全国知名书画家作品邀请展等文化交流展示活动。</w:t>
      </w:r>
    </w:p>
    <w:p>
      <w:pPr>
        <w:keepNext w:val="0"/>
        <w:keepLines w:val="0"/>
        <w:pageBreakBefore w:val="0"/>
        <w:widowControl/>
        <w:kinsoku/>
        <w:wordWrap/>
        <w:overflowPunct/>
        <w:topLinePunct w:val="0"/>
        <w:autoSpaceDE/>
        <w:autoSpaceDN/>
        <w:bidi w:val="0"/>
        <w:adjustRightInd w:val="0"/>
        <w:snapToGrid w:val="0"/>
        <w:spacing w:line="540" w:lineRule="exact"/>
        <w:ind w:left="0" w:leftChars="0" w:right="0" w:rightChars="0" w:firstLine="643" w:firstLineChars="200"/>
        <w:jc w:val="left"/>
        <w:textAlignment w:val="auto"/>
        <w:outlineLvl w:val="9"/>
        <w:rPr>
          <w:rFonts w:hint="eastAsia" w:ascii="仿宋" w:hAnsi="仿宋" w:eastAsia="仿宋" w:cs="仿宋"/>
          <w:color w:val="auto"/>
          <w:kern w:val="0"/>
          <w:sz w:val="32"/>
          <w:szCs w:val="32"/>
          <w:highlight w:val="none"/>
          <w:shd w:val="clear" w:color="auto" w:fill="auto"/>
        </w:rPr>
      </w:pPr>
      <w:r>
        <w:rPr>
          <w:rFonts w:hint="eastAsia" w:ascii="黑体" w:hAnsi="黑体" w:eastAsia="黑体" w:cs="黑体"/>
          <w:b/>
          <w:bCs/>
          <w:sz w:val="32"/>
          <w:szCs w:val="32"/>
          <w:lang w:val="en-US" w:eastAsia="zh-CN"/>
        </w:rPr>
        <w:t>各位代表！</w:t>
      </w:r>
      <w:r>
        <w:rPr>
          <w:rFonts w:hint="eastAsia" w:ascii="仿宋" w:hAnsi="仿宋" w:eastAsia="仿宋" w:cs="仿宋"/>
          <w:sz w:val="32"/>
          <w:szCs w:val="32"/>
          <w:u w:val="none"/>
          <w:lang w:val="en-US" w:eastAsia="zh-CN"/>
        </w:rPr>
        <w:t>当前我旗正处于谋求转型突破、实现跨越式发展的关键时期，面对诸多的困难和挑战，</w:t>
      </w:r>
      <w:r>
        <w:rPr>
          <w:rFonts w:hint="eastAsia" w:ascii="仿宋" w:hAnsi="仿宋" w:eastAsia="仿宋" w:cs="仿宋"/>
          <w:sz w:val="32"/>
          <w:szCs w:val="32"/>
          <w:lang w:val="en-US" w:eastAsia="zh-CN"/>
        </w:rPr>
        <w:t>完成2019年的工作目标，任务艰巨、意义重大。</w:t>
      </w:r>
      <w:r>
        <w:rPr>
          <w:rFonts w:hint="eastAsia" w:ascii="仿宋" w:hAnsi="仿宋" w:eastAsia="仿宋" w:cs="仿宋"/>
          <w:color w:val="auto"/>
          <w:kern w:val="0"/>
          <w:sz w:val="32"/>
          <w:szCs w:val="32"/>
          <w:highlight w:val="none"/>
          <w:shd w:val="clear" w:color="auto" w:fill="auto"/>
        </w:rPr>
        <w:t>我们要在旗委</w:t>
      </w:r>
      <w:r>
        <w:rPr>
          <w:rFonts w:hint="eastAsia" w:ascii="仿宋" w:hAnsi="仿宋" w:eastAsia="仿宋" w:cs="仿宋"/>
          <w:color w:val="auto"/>
          <w:kern w:val="0"/>
          <w:sz w:val="32"/>
          <w:szCs w:val="32"/>
          <w:highlight w:val="none"/>
          <w:shd w:val="clear" w:color="auto" w:fill="auto"/>
          <w:lang w:eastAsia="zh-CN"/>
        </w:rPr>
        <w:t>、政府</w:t>
      </w:r>
      <w:r>
        <w:rPr>
          <w:rFonts w:hint="eastAsia" w:ascii="仿宋" w:hAnsi="仿宋" w:eastAsia="仿宋" w:cs="仿宋"/>
          <w:color w:val="auto"/>
          <w:kern w:val="0"/>
          <w:sz w:val="32"/>
          <w:szCs w:val="32"/>
          <w:highlight w:val="none"/>
          <w:shd w:val="clear" w:color="auto" w:fill="auto"/>
        </w:rPr>
        <w:t>的正确领导下，</w:t>
      </w:r>
      <w:r>
        <w:rPr>
          <w:rFonts w:hint="eastAsia" w:ascii="仿宋" w:hAnsi="仿宋" w:eastAsia="仿宋" w:cs="仿宋"/>
          <w:color w:val="auto"/>
          <w:kern w:val="0"/>
          <w:sz w:val="32"/>
          <w:szCs w:val="32"/>
          <w:highlight w:val="none"/>
          <w:shd w:val="clear" w:color="auto" w:fill="auto"/>
          <w:lang w:eastAsia="zh-CN"/>
        </w:rPr>
        <w:t>自觉接受旗人大依法监督和政协民主监督，坚定信心、抢抓机遇、创新思路，开拓进取，为</w:t>
      </w:r>
      <w:r>
        <w:rPr>
          <w:rFonts w:hint="eastAsia" w:ascii="仿宋" w:hAnsi="仿宋" w:eastAsia="仿宋" w:cs="仿宋"/>
          <w:color w:val="auto"/>
          <w:kern w:val="0"/>
          <w:sz w:val="32"/>
          <w:szCs w:val="32"/>
          <w:highlight w:val="none"/>
          <w:shd w:val="clear" w:color="auto" w:fill="auto"/>
        </w:rPr>
        <w:t>开创我旗科学发展、和谐发展、跨越发展的新局面</w:t>
      </w:r>
      <w:r>
        <w:rPr>
          <w:rFonts w:hint="eastAsia" w:ascii="仿宋" w:hAnsi="仿宋" w:eastAsia="仿宋" w:cs="仿宋"/>
          <w:color w:val="auto"/>
          <w:kern w:val="0"/>
          <w:sz w:val="32"/>
          <w:szCs w:val="32"/>
          <w:highlight w:val="none"/>
          <w:shd w:val="clear" w:color="auto" w:fill="auto"/>
          <w:lang w:eastAsia="zh-CN"/>
        </w:rPr>
        <w:t>而努力奋斗！</w:t>
      </w:r>
    </w:p>
    <w:p>
      <w:pPr>
        <w:keepNext w:val="0"/>
        <w:keepLines w:val="0"/>
        <w:pageBreakBefore w:val="0"/>
        <w:kinsoku/>
        <w:wordWrap/>
        <w:overflowPunct/>
        <w:autoSpaceDE/>
        <w:bidi w:val="0"/>
        <w:spacing w:line="540" w:lineRule="exact"/>
        <w:ind w:left="0" w:leftChars="0"/>
        <w:rPr>
          <w:rFonts w:hint="eastAsia" w:ascii="仿宋" w:hAnsi="仿宋" w:eastAsia="仿宋" w:cs="仿宋"/>
          <w:sz w:val="32"/>
          <w:szCs w:val="32"/>
        </w:rPr>
      </w:pPr>
    </w:p>
    <w:sectPr>
      <w:headerReference r:id="rId3" w:type="default"/>
      <w:footerReference r:id="rId4" w:type="default"/>
      <w:pgSz w:w="11906" w:h="16838"/>
      <w:pgMar w:top="1984" w:right="1701" w:bottom="198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35255" cy="3257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255" cy="325755"/>
                      </a:xfrm>
                      <a:prstGeom prst="rect">
                        <a:avLst/>
                      </a:prstGeom>
                      <a:noFill/>
                      <a:ln w="9525">
                        <a:noFill/>
                      </a:ln>
                    </wps:spPr>
                    <wps:txbx>
                      <w:txbxContent>
                        <w:p>
                          <w:pPr>
                            <w:snapToGrid w:val="0"/>
                            <w:rPr>
                              <w:sz w:val="18"/>
                            </w:rPr>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5.65pt;width:10.65pt;mso-position-horizontal:center;mso-position-horizontal-relative:margin;mso-wrap-style:none;z-index:251658240;mso-width-relative:page;mso-height-relative:page;" filled="f" stroked="f" coordsize="21600,21600" o:gfxdata="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B2c2NEAAAADAQAADwAAAAAAAAABACAAAAAiAAAAZHJzL2Rvd25yZXYueG1sUEsBAhQAFAAAAAgA&#10;h07iQI+MdhO6AQAAUgMAAA4AAAAAAAAAAQAgAAAAIAEAAGRycy9lMm9Eb2MueG1sUEsFBgAAAAAG&#10;AAYAWQEAAEw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45BCD"/>
    <w:rsid w:val="00512219"/>
    <w:rsid w:val="007F7193"/>
    <w:rsid w:val="014161D9"/>
    <w:rsid w:val="027936F8"/>
    <w:rsid w:val="02A84210"/>
    <w:rsid w:val="02F014F4"/>
    <w:rsid w:val="033D7991"/>
    <w:rsid w:val="03725B1C"/>
    <w:rsid w:val="04A301A1"/>
    <w:rsid w:val="050A6385"/>
    <w:rsid w:val="05B134EE"/>
    <w:rsid w:val="05C83930"/>
    <w:rsid w:val="06656936"/>
    <w:rsid w:val="06774F1E"/>
    <w:rsid w:val="06B66880"/>
    <w:rsid w:val="0727259E"/>
    <w:rsid w:val="08846DC3"/>
    <w:rsid w:val="08AD4BC5"/>
    <w:rsid w:val="08FB1390"/>
    <w:rsid w:val="091C6570"/>
    <w:rsid w:val="098D4E6D"/>
    <w:rsid w:val="0AB55045"/>
    <w:rsid w:val="0AC2493A"/>
    <w:rsid w:val="0ACF34DA"/>
    <w:rsid w:val="0AF85431"/>
    <w:rsid w:val="0BFD608B"/>
    <w:rsid w:val="0CDF67EF"/>
    <w:rsid w:val="0CF86546"/>
    <w:rsid w:val="0D420B30"/>
    <w:rsid w:val="0D8C4E65"/>
    <w:rsid w:val="0DFB7B9C"/>
    <w:rsid w:val="0EE702B1"/>
    <w:rsid w:val="0F097465"/>
    <w:rsid w:val="10A93EEA"/>
    <w:rsid w:val="11213819"/>
    <w:rsid w:val="112E08C8"/>
    <w:rsid w:val="11347D2B"/>
    <w:rsid w:val="11BD3677"/>
    <w:rsid w:val="11D041F9"/>
    <w:rsid w:val="12FA1408"/>
    <w:rsid w:val="137C5FD1"/>
    <w:rsid w:val="14795973"/>
    <w:rsid w:val="147D7BDD"/>
    <w:rsid w:val="14B002A2"/>
    <w:rsid w:val="157D72B2"/>
    <w:rsid w:val="16617BCF"/>
    <w:rsid w:val="169C4F4D"/>
    <w:rsid w:val="16AB70EA"/>
    <w:rsid w:val="16AD446C"/>
    <w:rsid w:val="172663C8"/>
    <w:rsid w:val="17561DBF"/>
    <w:rsid w:val="179662AE"/>
    <w:rsid w:val="179A3354"/>
    <w:rsid w:val="17F07CB2"/>
    <w:rsid w:val="19093A81"/>
    <w:rsid w:val="190E5119"/>
    <w:rsid w:val="19103B29"/>
    <w:rsid w:val="19447FA6"/>
    <w:rsid w:val="19502EC1"/>
    <w:rsid w:val="19D04350"/>
    <w:rsid w:val="1AC7225C"/>
    <w:rsid w:val="1C3C65D1"/>
    <w:rsid w:val="1C981ED4"/>
    <w:rsid w:val="1D1F7760"/>
    <w:rsid w:val="1D517FCC"/>
    <w:rsid w:val="1DF75FFE"/>
    <w:rsid w:val="1E010472"/>
    <w:rsid w:val="1E7263D3"/>
    <w:rsid w:val="1E8662CC"/>
    <w:rsid w:val="1E884587"/>
    <w:rsid w:val="1EDE2E76"/>
    <w:rsid w:val="1F1B725A"/>
    <w:rsid w:val="1F2F0496"/>
    <w:rsid w:val="1F3E6749"/>
    <w:rsid w:val="1F7E14AE"/>
    <w:rsid w:val="1F970B20"/>
    <w:rsid w:val="2057367A"/>
    <w:rsid w:val="20A32576"/>
    <w:rsid w:val="211070BB"/>
    <w:rsid w:val="21C0407E"/>
    <w:rsid w:val="221416D0"/>
    <w:rsid w:val="22C10AD7"/>
    <w:rsid w:val="22C22F41"/>
    <w:rsid w:val="231D2566"/>
    <w:rsid w:val="233754CC"/>
    <w:rsid w:val="23592698"/>
    <w:rsid w:val="242423B3"/>
    <w:rsid w:val="247E4A94"/>
    <w:rsid w:val="24DA2033"/>
    <w:rsid w:val="24E80939"/>
    <w:rsid w:val="258E7D8C"/>
    <w:rsid w:val="25C73F49"/>
    <w:rsid w:val="26462A2B"/>
    <w:rsid w:val="26D6772D"/>
    <w:rsid w:val="27366A31"/>
    <w:rsid w:val="27C66149"/>
    <w:rsid w:val="27D64AD6"/>
    <w:rsid w:val="27EF5AAF"/>
    <w:rsid w:val="28625F6E"/>
    <w:rsid w:val="2921541D"/>
    <w:rsid w:val="29271042"/>
    <w:rsid w:val="294553CC"/>
    <w:rsid w:val="2A5928C2"/>
    <w:rsid w:val="2A93621A"/>
    <w:rsid w:val="2B03402D"/>
    <w:rsid w:val="2B5B6F86"/>
    <w:rsid w:val="2BA06DCA"/>
    <w:rsid w:val="2BA33329"/>
    <w:rsid w:val="2BB70200"/>
    <w:rsid w:val="2CFF685A"/>
    <w:rsid w:val="2D276A60"/>
    <w:rsid w:val="2E5B4BC1"/>
    <w:rsid w:val="2ECD3A72"/>
    <w:rsid w:val="30B97B23"/>
    <w:rsid w:val="30DD6425"/>
    <w:rsid w:val="313804A3"/>
    <w:rsid w:val="31911EEB"/>
    <w:rsid w:val="31BA1167"/>
    <w:rsid w:val="31FA2C80"/>
    <w:rsid w:val="32603B4D"/>
    <w:rsid w:val="32E51D81"/>
    <w:rsid w:val="32F701F4"/>
    <w:rsid w:val="337D3398"/>
    <w:rsid w:val="34670018"/>
    <w:rsid w:val="34C26567"/>
    <w:rsid w:val="34F65521"/>
    <w:rsid w:val="35DE1582"/>
    <w:rsid w:val="36114423"/>
    <w:rsid w:val="363E6C81"/>
    <w:rsid w:val="36FA37B8"/>
    <w:rsid w:val="37985FB8"/>
    <w:rsid w:val="39A4790C"/>
    <w:rsid w:val="39C232A9"/>
    <w:rsid w:val="3A054886"/>
    <w:rsid w:val="3A0A6CD8"/>
    <w:rsid w:val="3A17706A"/>
    <w:rsid w:val="3A62632B"/>
    <w:rsid w:val="3B3C0FA2"/>
    <w:rsid w:val="3B935145"/>
    <w:rsid w:val="3C281C74"/>
    <w:rsid w:val="3CA1046A"/>
    <w:rsid w:val="3D162483"/>
    <w:rsid w:val="3D4E5F49"/>
    <w:rsid w:val="3D941941"/>
    <w:rsid w:val="3EE70326"/>
    <w:rsid w:val="3EEE049C"/>
    <w:rsid w:val="3F0D16D4"/>
    <w:rsid w:val="3F1B6273"/>
    <w:rsid w:val="3FF23371"/>
    <w:rsid w:val="40253EB4"/>
    <w:rsid w:val="41065A46"/>
    <w:rsid w:val="4121548C"/>
    <w:rsid w:val="413D396A"/>
    <w:rsid w:val="4176000E"/>
    <w:rsid w:val="41852A5E"/>
    <w:rsid w:val="41C64163"/>
    <w:rsid w:val="426231BF"/>
    <w:rsid w:val="42901D1E"/>
    <w:rsid w:val="42992FE3"/>
    <w:rsid w:val="43E25709"/>
    <w:rsid w:val="44324724"/>
    <w:rsid w:val="44367A37"/>
    <w:rsid w:val="44A814F3"/>
    <w:rsid w:val="4517430A"/>
    <w:rsid w:val="45BE12D5"/>
    <w:rsid w:val="45C22A1C"/>
    <w:rsid w:val="45E57377"/>
    <w:rsid w:val="460A5621"/>
    <w:rsid w:val="46295DE4"/>
    <w:rsid w:val="46B60D62"/>
    <w:rsid w:val="46DD0CAE"/>
    <w:rsid w:val="475D3ABD"/>
    <w:rsid w:val="47EC75AD"/>
    <w:rsid w:val="48077731"/>
    <w:rsid w:val="48243ABD"/>
    <w:rsid w:val="48B10F5B"/>
    <w:rsid w:val="48D468EB"/>
    <w:rsid w:val="49B04267"/>
    <w:rsid w:val="4A2403DE"/>
    <w:rsid w:val="4A7C397A"/>
    <w:rsid w:val="4ABC31DB"/>
    <w:rsid w:val="4B0E371A"/>
    <w:rsid w:val="4B106F9C"/>
    <w:rsid w:val="4C3A4221"/>
    <w:rsid w:val="4C7D3B12"/>
    <w:rsid w:val="4C9A2D0F"/>
    <w:rsid w:val="4D554938"/>
    <w:rsid w:val="4DB24DD7"/>
    <w:rsid w:val="4DD35351"/>
    <w:rsid w:val="4E2767CE"/>
    <w:rsid w:val="4E627697"/>
    <w:rsid w:val="4EA3490F"/>
    <w:rsid w:val="4EBF521A"/>
    <w:rsid w:val="4F3E3ACA"/>
    <w:rsid w:val="4F7F6C27"/>
    <w:rsid w:val="4F942A8D"/>
    <w:rsid w:val="50F15A84"/>
    <w:rsid w:val="51262333"/>
    <w:rsid w:val="51A21A76"/>
    <w:rsid w:val="521C6F90"/>
    <w:rsid w:val="523F574E"/>
    <w:rsid w:val="526A26F9"/>
    <w:rsid w:val="529432BA"/>
    <w:rsid w:val="538F4F18"/>
    <w:rsid w:val="53A40457"/>
    <w:rsid w:val="53F60820"/>
    <w:rsid w:val="54C80F0D"/>
    <w:rsid w:val="552528E6"/>
    <w:rsid w:val="554D7F2B"/>
    <w:rsid w:val="55C319AC"/>
    <w:rsid w:val="56223EB3"/>
    <w:rsid w:val="56D05BAF"/>
    <w:rsid w:val="575559E6"/>
    <w:rsid w:val="57F62258"/>
    <w:rsid w:val="59883139"/>
    <w:rsid w:val="59A07CBC"/>
    <w:rsid w:val="5B8D75A6"/>
    <w:rsid w:val="5B994DF5"/>
    <w:rsid w:val="5BAF4F7F"/>
    <w:rsid w:val="5BE8562D"/>
    <w:rsid w:val="5C600055"/>
    <w:rsid w:val="5CE862F1"/>
    <w:rsid w:val="5D045BCD"/>
    <w:rsid w:val="5D5F4775"/>
    <w:rsid w:val="5DDF18D5"/>
    <w:rsid w:val="5DE15BB6"/>
    <w:rsid w:val="5E384588"/>
    <w:rsid w:val="5F4432C1"/>
    <w:rsid w:val="60ED45D5"/>
    <w:rsid w:val="61766848"/>
    <w:rsid w:val="61F85E33"/>
    <w:rsid w:val="62CE4E6C"/>
    <w:rsid w:val="637109A1"/>
    <w:rsid w:val="63F96348"/>
    <w:rsid w:val="63FE7878"/>
    <w:rsid w:val="64D432A5"/>
    <w:rsid w:val="64ED5B85"/>
    <w:rsid w:val="650767C0"/>
    <w:rsid w:val="65B65DB5"/>
    <w:rsid w:val="65C41259"/>
    <w:rsid w:val="65FB5616"/>
    <w:rsid w:val="661324B5"/>
    <w:rsid w:val="673C7161"/>
    <w:rsid w:val="67794202"/>
    <w:rsid w:val="67B64612"/>
    <w:rsid w:val="67ED30E3"/>
    <w:rsid w:val="685300B7"/>
    <w:rsid w:val="686C0432"/>
    <w:rsid w:val="68737920"/>
    <w:rsid w:val="690908FE"/>
    <w:rsid w:val="690D56D7"/>
    <w:rsid w:val="691D7A7F"/>
    <w:rsid w:val="698A6B80"/>
    <w:rsid w:val="6A560BA2"/>
    <w:rsid w:val="6B217BB4"/>
    <w:rsid w:val="6B3B63F8"/>
    <w:rsid w:val="6BBA7DA5"/>
    <w:rsid w:val="6BDD625E"/>
    <w:rsid w:val="6C430E6C"/>
    <w:rsid w:val="6C4405BE"/>
    <w:rsid w:val="6CC67CB3"/>
    <w:rsid w:val="6D381877"/>
    <w:rsid w:val="6D5F3169"/>
    <w:rsid w:val="6DCA7983"/>
    <w:rsid w:val="6E571AC5"/>
    <w:rsid w:val="6EB719FA"/>
    <w:rsid w:val="6EED2C0C"/>
    <w:rsid w:val="6F18738A"/>
    <w:rsid w:val="6F564A67"/>
    <w:rsid w:val="6F6A795C"/>
    <w:rsid w:val="707F5BD4"/>
    <w:rsid w:val="71CA11AE"/>
    <w:rsid w:val="728E09E1"/>
    <w:rsid w:val="73636AB8"/>
    <w:rsid w:val="74165C25"/>
    <w:rsid w:val="746D20D9"/>
    <w:rsid w:val="74833AD6"/>
    <w:rsid w:val="74A43689"/>
    <w:rsid w:val="751F2AAA"/>
    <w:rsid w:val="75EF7DFA"/>
    <w:rsid w:val="76375034"/>
    <w:rsid w:val="76875AD1"/>
    <w:rsid w:val="769233EB"/>
    <w:rsid w:val="76E3103E"/>
    <w:rsid w:val="77BF005C"/>
    <w:rsid w:val="780D2484"/>
    <w:rsid w:val="7A0B4FBC"/>
    <w:rsid w:val="7A365611"/>
    <w:rsid w:val="7A5E3AD2"/>
    <w:rsid w:val="7A8F3462"/>
    <w:rsid w:val="7A926AF7"/>
    <w:rsid w:val="7C837DCF"/>
    <w:rsid w:val="7CD01FAF"/>
    <w:rsid w:val="7D313687"/>
    <w:rsid w:val="7DF103F1"/>
    <w:rsid w:val="7E1527F3"/>
    <w:rsid w:val="7FA337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4">
    <w:name w:val="Normal (Web)"/>
    <w:basedOn w:val="1"/>
    <w:qFormat/>
    <w:uiPriority w:val="0"/>
    <w:pPr>
      <w:widowControl/>
      <w:spacing w:before="100" w:beforeAutospacing="1" w:after="100" w:afterAutospacing="1"/>
      <w:ind w:firstLine="0" w:firstLineChars="0"/>
    </w:pPr>
    <w:rPr>
      <w:rFonts w:ascii="宋体" w:hAnsi="宋体" w:cs="宋体"/>
      <w:sz w:val="24"/>
      <w:szCs w:val="24"/>
      <w:lang w:val="en-US" w:eastAsia="zh-CN"/>
    </w:rPr>
  </w:style>
  <w:style w:type="character" w:styleId="6">
    <w:name w:val="Emphasis"/>
    <w:basedOn w:val="5"/>
    <w:qFormat/>
    <w:uiPriority w:val="0"/>
    <w:rPr>
      <w:i/>
    </w:rPr>
  </w:style>
  <w:style w:type="paragraph" w:customStyle="1" w:styleId="8">
    <w:name w:val="p0"/>
    <w:basedOn w:val="1"/>
    <w:qFormat/>
    <w:uiPriority w:val="99"/>
    <w:pPr>
      <w:widowControl/>
    </w:pPr>
    <w:rPr>
      <w:kern w:val="0"/>
      <w:szCs w:val="21"/>
    </w:rPr>
  </w:style>
  <w:style w:type="character" w:customStyle="1" w:styleId="9">
    <w:name w:val="wtt1"/>
    <w:basedOn w:val="5"/>
    <w:qFormat/>
    <w:uiPriority w:val="99"/>
    <w:rPr>
      <w:rFonts w:cs="Times New Roman"/>
      <w:sz w:val="23"/>
      <w:szCs w:val="23"/>
    </w:rPr>
  </w:style>
  <w:style w:type="paragraph" w:customStyle="1" w:styleId="10">
    <w:name w:val="_Style 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
    <w:name w:val="列出段落1"/>
    <w:basedOn w:val="1"/>
    <w:qFormat/>
    <w:uiPriority w:val="34"/>
    <w:pPr>
      <w:ind w:firstLine="420" w:firstLineChars="200"/>
    </w:pPr>
    <w:rPr>
      <w:rFonts w:ascii="Calibri" w:hAnsi="Calibri"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9273</Words>
  <Characters>10005</Characters>
  <Lines>0</Lines>
  <Paragraphs>0</Paragraphs>
  <TotalTime>48</TotalTime>
  <ScaleCrop>false</ScaleCrop>
  <LinksUpToDate>false</LinksUpToDate>
  <CharactersWithSpaces>37555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2017-11-21T23:34:00Z</dcterms:created>
  <dc:creator>Administrator</dc:creator>
  <cp:lastModifiedBy>刘玉茹</cp:lastModifiedBy>
  <cp:lastPrinted>2018-12-22T08:50:00Z</cp:lastPrinted>
  <dcterms:modified xsi:type="dcterms:W3CDTF">2018-12-22T10:10:07Z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