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关于印发《乌拉特前旗耕地占补平衡专项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整治工作方案》的通知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13"/>
          <w:szCs w:val="13"/>
          <w:lang w:val="en-US" w:eastAsia="zh-CN"/>
        </w:rPr>
      </w:pPr>
      <w:r>
        <w:rPr>
          <w:rFonts w:hint="eastAsia" w:ascii="仿宋_GB2312" w:hAnsi="仿宋_GB2312" w:eastAsia="仿宋_GB2312" w:cs="仿宋_GB2312"/>
          <w:b w:val="0"/>
          <w:bCs w:val="0"/>
          <w:kern w:val="2"/>
          <w:sz w:val="32"/>
          <w:szCs w:val="32"/>
          <w:lang w:val="en-US" w:eastAsia="zh-CN" w:bidi="ar-SA"/>
        </w:rPr>
        <w:t>乌政办发〔2023〕80号</w:t>
      </w:r>
    </w:p>
    <w:p>
      <w:pPr>
        <w:pStyle w:val="4"/>
        <w:ind w:left="0" w:leftChars="0" w:firstLine="0" w:firstLineChars="0"/>
        <w:rPr>
          <w:rFonts w:hint="eastAsia"/>
          <w:lang w:val="en-US" w:eastAsia="zh-CN"/>
        </w:rPr>
      </w:pP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各相关苏木镇、旗自然资源局、财政局：</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照《自然资源部关于印发&lt;耕地占补平衡专项整治方案&gt;的通知》（自然资发〔2023〕99号）要求，乌拉特前旗将在全旗范围内开展耕地占补平衡专项整治工作，纠正耕地占补平衡工作中存在的问题，有效规范耕地占补平衡管理秩序。经旗政府研究同意，现将工作方案印发给你们，请结合实际认真贯彻落实。</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乌拉特前旗人民政府办公室</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2023年8月28日</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pBdr>
          <w:top w:val="single" w:color="auto" w:sz="4" w:space="0"/>
          <w:bottom w:val="single" w:color="auto" w:sz="4" w:space="0"/>
        </w:pBdr>
        <w:kinsoku/>
        <w:wordWrap w:val="0"/>
        <w:overflowPunct/>
        <w:topLinePunct w:val="0"/>
        <w:autoSpaceDE/>
        <w:autoSpaceDN/>
        <w:bidi w:val="0"/>
        <w:adjustRightInd/>
        <w:snapToGrid/>
        <w:spacing w:beforeLines="0" w:after="0" w:afterLines="0" w:line="360" w:lineRule="exact"/>
        <w:ind w:firstLine="280" w:firstLineChars="100"/>
        <w:textAlignment w:val="auto"/>
        <w:rPr>
          <w:rFonts w:hint="eastAsia"/>
          <w:lang w:val="en-US" w:eastAsia="zh-CN"/>
        </w:rPr>
      </w:pPr>
      <w:r>
        <w:rPr>
          <w:rFonts w:hint="eastAsia" w:ascii="仿宋_GB2312" w:hAnsi="仿宋_GB2312" w:eastAsia="仿宋_GB2312" w:cs="仿宋_GB2312"/>
          <w:sz w:val="28"/>
          <w:szCs w:val="28"/>
        </w:rPr>
        <w:t>乌拉特前旗</w:t>
      </w:r>
      <w:r>
        <w:rPr>
          <w:rFonts w:hint="eastAsia" w:ascii="仿宋_GB2312" w:hAnsi="仿宋_GB2312" w:eastAsia="仿宋_GB2312" w:cs="仿宋_GB2312"/>
          <w:sz w:val="28"/>
          <w:szCs w:val="28"/>
          <w:lang w:eastAsia="zh-CN"/>
        </w:rPr>
        <w:t>人民政府</w:t>
      </w:r>
      <w:r>
        <w:rPr>
          <w:rFonts w:hint="eastAsia" w:ascii="仿宋_GB2312" w:hAnsi="仿宋_GB2312" w:eastAsia="仿宋_GB2312" w:cs="仿宋_GB2312"/>
          <w:sz w:val="28"/>
          <w:szCs w:val="28"/>
        </w:rPr>
        <w:t xml:space="preserve">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日印发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乌拉特前旗耕地占补平衡专项整治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耕地占补平衡是对工业化、城镇化建设占用耕地不断扩大的补救措施。为贯彻落实习近平总书记关于耕地占补平衡工作重要指示批示精神，采取更有力的措施，加强对耕地占补平衡的监管，坚决防止耕地占补平衡中出现的补充数量不到位、补充质量不到位问题。按照内蒙古自治区自然资源厅印发的《耕地占补平衡专项整治方案》有关要求，加快纠正耕地占补平衡工作中存在的问题，有效规范耕地占补平衡管理秩序，结合实际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全面学习贯彻习近平总书记关于耕地保护和占补平衡工作的重要指示批示精神，增强“四个意识”、坚定“四个自信”、做到“两个维护”，坚决落实党中央国务院决策部署。系统梳理占补平衡工作，明确整治政策标准，全面清查突出问题，依法依规从严纠治，切实规范管理秩序。突出整治问题重点，从严查处占而不补、补而不实、弄虚作假等严重问题，从严纠正违规实施、强行造地、“专业卖地”等错误做法，从严整治不规范、搞变通、打折扣等不正之风。坚持问题导向和目标导向结合，抓住要害；坚持整治任务落实与审计指出问题整改联动，一体推进；坚持问题整改与制度完善并重，标本兼治。加强部门联动和贯通机制的落实，发现问题线索按规定及时移送纪检监察机关、司法机关，提升整治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占补平衡专项整治工作，主要聚焦补充耕地数量质量真实性、全程监管有效性、履职监督严肃性、资金管理规范性方面，严肃查处补充耕地弄虚作假问题，严厉打击占补平衡中内外勾结损公肥私、蓄意倒卖补充耕地指标等侵害国家利益行为，严格规范补充耕地资金管理，纠正挤占挪用；对占补平衡工作中监管履职不力、失职渎职、违纪违法问题，协同纪检监察和司法机关从严查处。要坚决清除存量，对审计指出和专项整治发现问题，立即整改；坚决遏制新增，对边整治边发生的违法违规问题，从严查处；坚决纠治顶风违纪，对弄虚作假和敷衍应付问题，严肃追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（一）占而不补问题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1.排查范围:自治区已经实施的占用耕地的建设用地项目，重点是2019 年以来实施项目。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2.整治问题:违法建设占用耕地，未按规定落实补充耕地任务;城乡建设用地增减挂钩到期不归还周转指标;其他占而不补问题。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整治原则:采取“零容忍”态度严肃查处违法建设占用耕地问题，发现一起、查处一起。严格执行违法用地查处规定要求。落实非农建设违法占用耕地处置到位前先行冻结储备补充耕地指标、城乡建设用地增减挂钩到期不归还周转指标处置政策等规定，依法依规严肃整改处置，及时消除违法状态，切实用“长牙齿”的硬措施坚决杜绝违法违规批准、未补先占、占而不补问题。确需补办用地手续的，必须落实耕地占补平衡，依法依规办理建设用地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(二)补而不实问题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1.排查范围:2019年以来报备入库项目、储备库中未清库的补充耕地项目、已经实施或正在实施尚未报备入库的补充耕地项目。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排查问题:将园地、林地等非耕地地类或存量耕地直接认定为新增耕地;未实施实质性土地整治工程包装补充耕地项目获得不当收益;通过举证照片弄虚作假等手段将现状不符合要求地块欺骗报备入库;其他虚假立项、虚假实施、虚假验收造成的补充耕地数量不实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整治原则:对补充耕地项目立项、实施、验收、报备环节弄虚作假的，严肃追究相关单位和人员责任，追缴相关主体不当收益，对虚假新增耕地相应核减补充耕地指标。对违规出具验收核定意见、审核把关不严和工作失职渎职的，依法依规追究相关单位和人员责任。对公职人员在项目管理中设租寻租，收受贿赂等违纪违法的，严格依规依纪依法追究责任。落实补充耕地全程监管机制要求，健全初审新增耕地核实认定程序，形成严把数量复核认定关口的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(三)补充耕地质量不高问题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1.排查范围:2019 年以来报备入库项目、储备库中未清库的补充耕地项目、已经实施或正在实施尚未报备入库的补充耕地项目。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2.排查问题:补充耕地先入库后复核，入库低劣耕地;补充耕地质量虚假，虚增粮食产能;违规在生态保护红线和 25度以上陡坡等生态脆弱区域实施补充耕地;补充耕地““非农化”、“非粮化”、闲置撂荒;其他补充耕地质量不高问题。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整治原则:对违规验收报备、把关不严和失职渎职等违纪违法的，依规依纪依法追究相关单位和人员责任。对虚报耕地质量等别、虚增粮食产能的，严肃查处弄虚作假问题，追究相关单位和人员责任，追缴相关主体不当收益，并采取补改结合、提升质量等方式尽快补足质量，无法补足的核减相应补充耕地指标。对违规开垦、补充耕地位于难以长期稳定利用区域的，逐步有序退出，核减相应补充耕地指标。对补充耕地“非农化”“非粮化”改变用途的，稳妥有序推进复耕，确实难以恢复的核减相应补充耕地指标。对补充耕地闲置撂荒的，及时组织耕种、落实整改。对公职人员在项目管理中设租寻租、收受贿赂等违纪违法的，严格依规依纪依法追究责任，落实全程监管机制要求，加强立项实施验收管理，改进补充耕地管理方式，会同农牧部门建立严把补充耕地质量验收关口、加强后期管护利用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(四)补充耕地主体责任落实不到位问题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1.排查范围:2019 年以来地方落实耕地保护主体责任情况，重点是落实补充耕地主体责任和规范实施补充耕地工作情况。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排查问题:落实补充耕地主体责任不到位，在源头大占耕地搞开发，由自行平衡为主异化为异地平衡为主，补充耕地通过异地购买指标“一买了之”;在指标利益驱动下不顾资源条件违规造地、大肆售卖补充耕地指标，“专业卖地”;其他落实主体责任走偏走样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整治原则:围绕压实地方补充耕地主体责任，严格管控异地补充规模，明确限定异地补充项目范围和程序，采取有效措施纠治“一买了之”和“专业卖地”问题。强化以补定占，加强规划约束和计划管控。加强补充耕地主体责任落实监督，严肃查处落实党中央关于耕地占补平衡工作重大决策部署不力背后的责任和作风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(五)补充耕地指标交易管理混乱问题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1.排查范围:2019年以来完成的补充耕地指标调剂。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排查问题:社会资本方充当“指标掮客”，通过公职人员获取内幕消息，倒卖补充耕地指标空手套利;公职人员参与民营企业实施的土地整治项目及指标交易获取不当利益;地方政府和公职人员依托权力设租寻租问题;其他补充耕地指标交易管理混乱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3.整治原则:严肃查处内外勾结损公肥私、蓄意倒卖补充耕地指标等侵害国家利益问题;对涉嫌违纪违法的，及时移送纪检监察和司法机关，依规依纪依法查处。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(六)补充耕地资金管理混乱、挤占挪用问题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1.排查范围: 2019 年以来完成的补充耕地指标调剂收入和收取的耕地开垦费。排查过程中涉及资金情况要主动对接财政部门获取相关数据。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排查问题:未制定或未执行调剂指标交易指导价格，未按要求建立统一交易平台或者未在平台交易，未出台补充耕地指标调剂资金管理办法，补充耕地指标调剂资金脱离预算管理“体外运行”、“胡支乱花”，耕地开垦费未专款用于补充耕地;其他补充耕地资金管理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整治原则:严肃查处纠正违反财经纪律、资金管理使用混乱问题，依规依纪依法追责问责。规范补充耕地指标调剂管理，建立指标调剂平台，完善调剂程序，合理制定调剂价格，实行公开透明规范调剂，严格执行财经纪律。主动协调配合相关部门完善补充耕地资金管理制度，由旗财政规范国有平台企业资金管理使用，确保补充耕地资金使用安全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三、排查内容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专项整治工作为期一年，各苏木镇担负整治工作主体责任，从严落实整治任务，自然资源局定期报告整治进展，切实推动整改工作落实。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方案确定的6方面排查整治任务，综合运用遥感监测、矢量数据套核分析、资料核查、实地调查等手段，全面摸排查清耕地占补平衡专项整治各类问题情况，列出问题清单，建立问题台账，并对标对表填写有关附表1-8，经单位主要领导签字盖章后报旗自然资源局汇总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排查整治重点:(1)以项目、资金、人员为重点，排查整治违法建设占用耕地，未补先占、占而不补问题;(2)补充耕地项目管理混乱，违规实施、虚假包装、把关不严，补充耕地数量不足、质量不高问题;(3)完全依赖异地补充“一买了之”，或大肆售卖指标“专业卖地”、靠地生财问题;(4)补充耕地指标交易混乱，社会资本获取不当利益问题;(5)补充耕地资金管理混乱，脱离预算管理，资金挤占挪用问题;(6)公职人员履职不力、设租寻租等违纪违法问题。自然资源部门要坚决清除存量，对审计指出和专项整治发现的问题，立即整改，及时销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四、组织安排及职责分工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乌拉特前旗占补平衡专项整治工作顺利完成，及时有效推进工作开展，成立乌拉特前旗耕地占补平衡专项整治工作领导小组，负责专项工作的统筹协调。领导小组下设专项整治工作专班，负责具体工作事项。详见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五、进度安排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2023年7月20日-8月10日，编制整治方案，报至市自然资源局备案；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2023年8月11日-9月15日，开展摸排，形成摸排问题清单；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2023年9月16日-2024年4月30日，开展专项整治；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2024年5月1日-5月31日，完成整改，形成专项整治工作报告；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其中，2023年12月15日，报送自查自纠报告。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六、有关工作要求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深化思想认识。开展耕地占补平衡专项整治，是贯彻落实党中央关于严守十八亿亩耕地红线,落实最严格耕地保护制度的重要举措，是贯彻新发展理念，严守资源安全底线的必然要求。各级各部门要切实提高政治站位，深化思想认识，坚决纠正补充耕地就是服务于建设占用的错误理念，坚决纠正“补是为了占”“能补就能占”的错误思想，坚决纠正不集约节约、肆意占地用地的错误做法，增强斗争精神，勇于向占补平衡工作中存在的弄虚作假、损公肥私、管理缺位等突出问题和不正之风亮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强化统筹协调。旗自然资源部门要聚焦整治任务，列明整治问题，逐项明确整治措施和整治时限，耕地保护督察、土地卫片执法发现的涉及耕地占补平衡问题，要一并纳入整治范围。对确因历史原因和客观条件，难以在一年内完成整治的，要将问题挂账监管，明确责任主体和处置时限，盯住不放。整治工作要坚持实事求是，合理安排整治计划，防止搞“简单化”“一刀切”，整治过程中涉及农民利益的，要充分尊重农民意愿，稳妥有序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三)严肃监督问责。强化政治监督和纪律监督，加强对习近平总书记重要指示批示精神和党中央国务院关于严格落实耕地占补平衡工作决策部署贯彻落实情况的监督检查，绝不允许搞形式主义、官僚主义，决不允许上有政策、下有对策，决不允许有令不行、有禁不止。对专项整治工作进展缓慢、推诿扯皮、避重就轻的，自治区将予以公开通报，对禁而不止、顶风违纪、弄虚作假、瞒报漏报、压案不查的，依规依纪依法严肃处理。加强行政执法与刑事司法衔接，涉及犯罪的及时移送司法机关追究刑事责任，形成多部门齐抓共管、严抓严管的耕地保护工作格局。</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领导小组人员名单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长：曹  东    政府副旗长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副组长：王国栋    旗经济社会发展中心主任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王烁溪    旗自然资源局局长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员：李  晶    旗财政局局长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高忠恒    大佘太镇镇长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李彦君    先锋镇镇长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乌斯哈拉  额尔登布拉格苏木苏木达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付  茹    苏独仑镇镇长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  慧    乌拉山镇镇长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勇    西山咀农场总经理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白云山    苏独仑农场总经理</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工作专班人员名单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  任; 王烁溪     自然资源局局长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副主任：张瑞平     自然资源局党组成员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乔玺忠     自然资源局二级主任科员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员：王  俊     自然资源局耕地保护监督室主任</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波     自然资源局综合部主任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袁  颖     自然资源局财务室主任</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张翠娟     自然资源局国土空间用途管制室主任</w:t>
      </w:r>
    </w:p>
    <w:p>
      <w:pPr>
        <w:keepNext w:val="0"/>
        <w:keepLines w:val="0"/>
        <w:pageBreakBefore w:val="0"/>
        <w:widowControl w:val="0"/>
        <w:kinsoku/>
        <w:wordWrap/>
        <w:overflowPunct/>
        <w:topLinePunct w:val="0"/>
        <w:autoSpaceDE/>
        <w:autoSpaceDN/>
        <w:bidi w:val="0"/>
        <w:adjustRightInd/>
        <w:snapToGrid/>
        <w:spacing w:line="560" w:lineRule="exact"/>
        <w:ind w:left="3197" w:leftChars="608" w:hanging="1920" w:hanging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刘伟（小） 自然资源局所有者权益和开发利用室主任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郭俊丽     自然资源局调查监测室主任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胡  永     自然资源局执法大队队长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联络员：王  俊  联系电话：13948987888</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OGViNWY4YWNiYTg2ZjFkNGRlYjI5OGEzY2IzNDkifQ=="/>
  </w:docVars>
  <w:rsids>
    <w:rsidRoot w:val="67A76F85"/>
    <w:rsid w:val="022C0730"/>
    <w:rsid w:val="07520C39"/>
    <w:rsid w:val="0D5374B9"/>
    <w:rsid w:val="15FA46D2"/>
    <w:rsid w:val="1C694603"/>
    <w:rsid w:val="1FEA7809"/>
    <w:rsid w:val="21B843D9"/>
    <w:rsid w:val="22533F6B"/>
    <w:rsid w:val="24545B99"/>
    <w:rsid w:val="29497CFB"/>
    <w:rsid w:val="2CDA6E57"/>
    <w:rsid w:val="2FD858D0"/>
    <w:rsid w:val="31A60F11"/>
    <w:rsid w:val="33833DA5"/>
    <w:rsid w:val="4AF9301F"/>
    <w:rsid w:val="51F835B3"/>
    <w:rsid w:val="543B4DC6"/>
    <w:rsid w:val="57725652"/>
    <w:rsid w:val="57C540DC"/>
    <w:rsid w:val="5831029D"/>
    <w:rsid w:val="5DA2760A"/>
    <w:rsid w:val="63C2320B"/>
    <w:rsid w:val="65DC0F6F"/>
    <w:rsid w:val="67A76F85"/>
    <w:rsid w:val="67E97973"/>
    <w:rsid w:val="695C2C81"/>
    <w:rsid w:val="6A184540"/>
    <w:rsid w:val="732B1ACA"/>
    <w:rsid w:val="74EB49E5"/>
    <w:rsid w:val="794964C4"/>
    <w:rsid w:val="79685E09"/>
    <w:rsid w:val="7E2968C4"/>
    <w:rsid w:val="7E82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smallCaps/>
      <w:sz w:val="20"/>
      <w:szCs w:val="20"/>
    </w:rPr>
  </w:style>
  <w:style w:type="paragraph" w:customStyle="1" w:styleId="4">
    <w:name w:val="正文缩进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4852</Words>
  <Characters>4962</Characters>
  <Lines>0</Lines>
  <Paragraphs>0</Paragraphs>
  <TotalTime>0</TotalTime>
  <ScaleCrop>false</ScaleCrop>
  <LinksUpToDate>false</LinksUpToDate>
  <CharactersWithSpaces>5160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2023-07-24T03:35:00Z</dcterms:created>
  <dc:creator>陈苏文</dc:creator>
  <cp:lastModifiedBy>lenovo</cp:lastModifiedBy>
  <cp:lastPrinted>2023-09-26T08:53:00Z</cp:lastPrinted>
  <dcterms:modified xsi:type="dcterms:W3CDTF">2023-10-07T07:33:40Z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A3BD4C2021C347B0BF034D9785D01E3E_13</vt:lpwstr>
  </property>
</Properties>
</file>