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658" w:lineRule="atLeast"/>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rPr>
        <w:t>乌拉特前旗</w:t>
      </w:r>
      <w:r>
        <w:rPr>
          <w:rFonts w:hint="eastAsia" w:ascii="方正小标宋简体" w:hAnsi="方正小标宋简体" w:eastAsia="方正小标宋简体" w:cs="方正小标宋简体"/>
          <w:b w:val="0"/>
          <w:bCs/>
          <w:sz w:val="44"/>
          <w:szCs w:val="44"/>
          <w:lang w:val="en-US" w:eastAsia="zh-CN"/>
        </w:rPr>
        <w:t>2023年玉米、大豆和马铃薯</w:t>
      </w:r>
    </w:p>
    <w:p>
      <w:pPr>
        <w:widowControl w:val="0"/>
        <w:spacing w:line="658" w:lineRule="atLeast"/>
        <w:ind w:left="0" w:leftChars="0"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生产者补贴政策</w:t>
      </w:r>
      <w:r>
        <w:rPr>
          <w:rFonts w:hint="eastAsia" w:ascii="方正小标宋简体" w:hAnsi="方正小标宋简体" w:eastAsia="方正小标宋简体" w:cs="方正小标宋简体"/>
          <w:b w:val="0"/>
          <w:bCs/>
          <w:sz w:val="44"/>
          <w:szCs w:val="44"/>
        </w:rPr>
        <w:t>实施方案</w:t>
      </w:r>
    </w:p>
    <w:p>
      <w:pPr>
        <w:keepNext w:val="0"/>
        <w:keepLines w:val="0"/>
        <w:widowControl w:val="0"/>
        <w:suppressLineNumbers w:val="0"/>
        <w:spacing w:before="0" w:beforeAutospacing="0" w:after="0" w:afterAutospacing="0" w:line="575" w:lineRule="atLeast"/>
        <w:ind w:left="1" w:right="0" w:firstLine="640"/>
        <w:jc w:val="both"/>
        <w:rPr>
          <w:rFonts w:hint="eastAsia" w:ascii="仿宋" w:hAnsi="仿宋" w:eastAsia="仿宋" w:cs="仿宋"/>
          <w:b w:val="0"/>
          <w:bCs/>
          <w:sz w:val="32"/>
          <w:szCs w:val="32"/>
          <w:lang w:val="en-US" w:eastAsia="zh-CN"/>
        </w:rPr>
      </w:pPr>
    </w:p>
    <w:p>
      <w:pPr>
        <w:keepNext w:val="0"/>
        <w:keepLines w:val="0"/>
        <w:pageBreakBefore w:val="0"/>
        <w:widowControl w:val="0"/>
        <w:suppressLineNumbers w:val="0"/>
        <w:wordWrap/>
        <w:overflowPunct/>
        <w:topLinePunct w:val="0"/>
        <w:bidi w:val="0"/>
        <w:snapToGrid/>
        <w:spacing w:before="0" w:beforeAutospacing="0" w:after="0" w:afterAutospacing="0" w:line="560" w:lineRule="exact"/>
        <w:ind w:left="1" w:right="0" w:firstLine="64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b w:val="0"/>
          <w:bCs/>
          <w:sz w:val="32"/>
          <w:szCs w:val="32"/>
          <w:lang w:val="en-US" w:eastAsia="zh-CN"/>
        </w:rPr>
        <w:t>根据内蒙古自治区财政厅、发展改革委、农牧厅联合印发《</w:t>
      </w:r>
      <w:r>
        <w:rPr>
          <w:rFonts w:hint="eastAsia" w:ascii="仿宋_GB2312" w:hAnsi="仿宋_GB2312" w:eastAsia="仿宋_GB2312" w:cs="仿宋_GB2312"/>
          <w:color w:val="000000"/>
          <w:sz w:val="32"/>
          <w:szCs w:val="32"/>
          <w:lang w:val="en-US" w:eastAsia="zh-CN" w:bidi="ar"/>
        </w:rPr>
        <w:t>关于2023年玉米、大豆和马铃薯生产者补贴政策的通知</w:t>
      </w:r>
      <w:r>
        <w:rPr>
          <w:rFonts w:hint="eastAsia" w:ascii="仿宋_GB2312" w:hAnsi="仿宋_GB2312" w:eastAsia="仿宋_GB2312" w:cs="仿宋_GB2312"/>
          <w:b w:val="0"/>
          <w:bCs/>
          <w:sz w:val="32"/>
          <w:szCs w:val="32"/>
          <w:lang w:val="en-US" w:eastAsia="zh-CN"/>
        </w:rPr>
        <w:t>》（内农牧种植发〔2023〕154号）精神，</w:t>
      </w:r>
      <w:r>
        <w:rPr>
          <w:rFonts w:hint="eastAsia" w:ascii="仿宋_GB2312" w:hAnsi="仿宋_GB2312" w:eastAsia="仿宋_GB2312" w:cs="仿宋_GB2312"/>
          <w:b w:val="0"/>
          <w:i w:val="0"/>
          <w:strike w:val="0"/>
          <w:color w:val="000000"/>
          <w:spacing w:val="0"/>
          <w:w w:val="100"/>
          <w:kern w:val="0"/>
          <w:sz w:val="32"/>
          <w:szCs w:val="32"/>
          <w:vertAlign w:val="baseline"/>
          <w:lang w:val="en-US" w:eastAsia="zh-CN" w:bidi="ar"/>
        </w:rPr>
        <w:t>巴彦淖尔市农牧局、财政局、发展改革委关于转发《2023年玉米、大豆和马铃薯生产者补贴政策的通知》的通知（巴农牧局发</w:t>
      </w:r>
      <w:r>
        <w:rPr>
          <w:rFonts w:hint="eastAsia" w:ascii="仿宋_GB2312" w:hAnsi="仿宋_GB2312" w:eastAsia="仿宋_GB2312" w:cs="仿宋_GB2312"/>
          <w:b w:val="0"/>
          <w:bCs/>
          <w:sz w:val="32"/>
          <w:szCs w:val="32"/>
          <w:lang w:val="en-US" w:eastAsia="zh-CN"/>
        </w:rPr>
        <w:t>〔2023〕</w:t>
      </w:r>
      <w:r>
        <w:rPr>
          <w:rFonts w:hint="eastAsia" w:ascii="仿宋_GB2312" w:hAnsi="仿宋_GB2312" w:eastAsia="仿宋_GB2312" w:cs="仿宋_GB2312"/>
          <w:b w:val="0"/>
          <w:i w:val="0"/>
          <w:strike w:val="0"/>
          <w:color w:val="000000"/>
          <w:spacing w:val="0"/>
          <w:w w:val="100"/>
          <w:kern w:val="0"/>
          <w:sz w:val="32"/>
          <w:szCs w:val="32"/>
          <w:vertAlign w:val="baseline"/>
          <w:lang w:val="en-US" w:eastAsia="zh-CN" w:bidi="ar"/>
        </w:rPr>
        <w:t>162号）精神，结合我旗实际，制定《乌拉特前旗2023年玉米、大豆和马铃薯生产者补贴政策实施方案》。</w:t>
      </w:r>
    </w:p>
    <w:p>
      <w:pPr>
        <w:keepNext w:val="0"/>
        <w:keepLines w:val="0"/>
        <w:pageBreakBefore w:val="0"/>
        <w:widowControl w:val="0"/>
        <w:wordWrap/>
        <w:overflowPunct/>
        <w:topLinePunct w:val="0"/>
        <w:bidi w:val="0"/>
        <w:snapToGrid/>
        <w:spacing w:line="560" w:lineRule="exact"/>
        <w:jc w:val="both"/>
        <w:rPr>
          <w:rFonts w:hint="eastAsia" w:ascii="黑体" w:hAnsi="黑体" w:eastAsia="黑体" w:cs="黑体"/>
          <w:b w:val="0"/>
          <w:bCs/>
          <w:sz w:val="32"/>
          <w:szCs w:val="32"/>
        </w:rPr>
      </w:pPr>
      <w:r>
        <w:rPr>
          <w:rFonts w:hint="eastAsia" w:ascii="仿宋" w:hAnsi="仿宋" w:eastAsia="仿宋" w:cs="仿宋"/>
          <w:b w:val="0"/>
          <w:bCs/>
          <w:sz w:val="32"/>
          <w:szCs w:val="32"/>
        </w:rPr>
        <w:t xml:space="preserve"> </w:t>
      </w:r>
      <w:r>
        <w:rPr>
          <w:rFonts w:hint="eastAsia" w:ascii="仿宋" w:hAnsi="仿宋" w:eastAsia="仿宋" w:cs="仿宋"/>
          <w:b/>
          <w:bCs w:val="0"/>
          <w:sz w:val="32"/>
          <w:szCs w:val="32"/>
        </w:rPr>
        <w:t xml:space="preserve"> </w:t>
      </w:r>
      <w:r>
        <w:rPr>
          <w:rFonts w:hint="eastAsia" w:ascii="宋体" w:hAnsi="宋体" w:eastAsia="宋体" w:cs="宋体"/>
          <w:b/>
          <w:bCs w:val="0"/>
          <w:sz w:val="32"/>
          <w:szCs w:val="32"/>
          <w:lang w:val="en-US" w:eastAsia="zh-CN"/>
        </w:rPr>
        <w:t xml:space="preserve">  </w:t>
      </w:r>
      <w:r>
        <w:rPr>
          <w:rFonts w:hint="eastAsia" w:ascii="黑体" w:hAnsi="黑体" w:eastAsia="黑体" w:cs="黑体"/>
          <w:b w:val="0"/>
          <w:bCs/>
          <w:sz w:val="32"/>
          <w:szCs w:val="32"/>
        </w:rPr>
        <w:t>一、指导思想</w:t>
      </w:r>
    </w:p>
    <w:p>
      <w:pPr>
        <w:keepNext w:val="0"/>
        <w:keepLines w:val="0"/>
        <w:pageBreakBefore w:val="0"/>
        <w:widowControl w:val="0"/>
        <w:wordWrap/>
        <w:overflowPunct/>
        <w:topLinePunct w:val="0"/>
        <w:bidi w:val="0"/>
        <w:snapToGrid/>
        <w:spacing w:line="560" w:lineRule="exact"/>
        <w:ind w:firstLine="640"/>
        <w:jc w:val="both"/>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深入贯彻落实中央指示精神，落实补贴制度</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提高补贴效能</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提升农业可持续发展</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推动农业生产领域供给侧结构性改革</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持续抓好</w:t>
      </w:r>
      <w:r>
        <w:rPr>
          <w:rFonts w:hint="eastAsia" w:ascii="仿宋_GB2312" w:hAnsi="仿宋_GB2312" w:eastAsia="仿宋_GB2312" w:cs="仿宋_GB2312"/>
          <w:i w:val="0"/>
          <w:caps w:val="0"/>
          <w:color w:val="auto"/>
          <w:spacing w:val="0"/>
          <w:sz w:val="32"/>
          <w:szCs w:val="32"/>
          <w:shd w:val="clear" w:fill="FFFFFF"/>
          <w:lang w:eastAsia="zh-CN"/>
        </w:rPr>
        <w:t>粮食</w:t>
      </w:r>
      <w:r>
        <w:rPr>
          <w:rFonts w:hint="eastAsia" w:ascii="仿宋_GB2312" w:hAnsi="仿宋_GB2312" w:eastAsia="仿宋_GB2312" w:cs="仿宋_GB2312"/>
          <w:i w:val="0"/>
          <w:caps w:val="0"/>
          <w:color w:val="auto"/>
          <w:spacing w:val="0"/>
          <w:sz w:val="32"/>
          <w:szCs w:val="32"/>
          <w:shd w:val="clear" w:fill="FFFFFF"/>
        </w:rPr>
        <w:t>稳产保供和农民增收，推进农业高质量发展</w:t>
      </w:r>
      <w:r>
        <w:rPr>
          <w:rFonts w:hint="eastAsia" w:ascii="仿宋_GB2312" w:hAnsi="仿宋_GB2312" w:eastAsia="仿宋_GB2312" w:cs="仿宋_GB2312"/>
          <w:b w:val="0"/>
          <w:bCs/>
          <w:color w:val="auto"/>
          <w:sz w:val="32"/>
          <w:szCs w:val="32"/>
          <w:lang w:eastAsia="zh-CN"/>
        </w:rPr>
        <w:t>。按照上级部门</w:t>
      </w:r>
      <w:r>
        <w:rPr>
          <w:rFonts w:hint="eastAsia" w:ascii="仿宋_GB2312" w:hAnsi="仿宋_GB2312" w:eastAsia="仿宋_GB2312" w:cs="仿宋_GB2312"/>
          <w:b w:val="0"/>
          <w:bCs/>
          <w:color w:val="auto"/>
          <w:sz w:val="32"/>
          <w:szCs w:val="32"/>
          <w:lang w:val="en-US" w:eastAsia="zh-CN"/>
        </w:rPr>
        <w:t>文件精神</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提高大豆生产者补贴，扩大大豆玉米补贴差额，充分调动农民种植大豆积极性，稳定粮食种植增加油料种植，确保完成扩种大豆任务。</w:t>
      </w:r>
    </w:p>
    <w:p>
      <w:pPr>
        <w:keepNext w:val="0"/>
        <w:keepLines w:val="0"/>
        <w:pageBreakBefore w:val="0"/>
        <w:widowControl w:val="0"/>
        <w:wordWrap/>
        <w:overflowPunct/>
        <w:topLinePunct w:val="0"/>
        <w:bidi w:val="0"/>
        <w:snapToGrid/>
        <w:spacing w:line="560" w:lineRule="exact"/>
        <w:jc w:val="both"/>
        <w:rPr>
          <w:rFonts w:hint="eastAsia" w:ascii="黑体" w:hAnsi="黑体" w:eastAsia="黑体" w:cs="黑体"/>
          <w:b w:val="0"/>
          <w:bCs/>
          <w:sz w:val="32"/>
          <w:szCs w:val="32"/>
        </w:rPr>
      </w:pPr>
      <w:r>
        <w:rPr>
          <w:rFonts w:hint="eastAsia" w:ascii="仿宋" w:hAnsi="仿宋" w:eastAsia="仿宋" w:cs="仿宋"/>
          <w:b/>
          <w:bCs w:val="0"/>
          <w:sz w:val="32"/>
          <w:szCs w:val="32"/>
        </w:rPr>
        <w:t xml:space="preserve"> </w:t>
      </w:r>
      <w:r>
        <w:rPr>
          <w:rFonts w:hint="eastAsia" w:ascii="仿宋" w:hAnsi="仿宋" w:eastAsia="仿宋" w:cs="仿宋"/>
          <w:b/>
          <w:bCs w:val="0"/>
          <w:sz w:val="32"/>
          <w:szCs w:val="32"/>
          <w:lang w:val="en-US" w:eastAsia="zh-CN"/>
        </w:rPr>
        <w:t xml:space="preserve">  </w:t>
      </w:r>
      <w:r>
        <w:rPr>
          <w:rFonts w:hint="eastAsia" w:ascii="黑体" w:hAnsi="黑体" w:eastAsia="黑体" w:cs="黑体"/>
          <w:b w:val="0"/>
          <w:bCs/>
          <w:sz w:val="32"/>
          <w:szCs w:val="32"/>
        </w:rPr>
        <w:t xml:space="preserve"> 二、基本原则</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rPr>
      </w:pP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楷体_GB2312" w:hAnsi="楷体_GB2312" w:eastAsia="楷体_GB2312" w:cs="楷体_GB2312"/>
          <w:b/>
          <w:bCs w:val="0"/>
          <w:sz w:val="32"/>
          <w:szCs w:val="32"/>
        </w:rPr>
        <w:t>（一）坚持</w:t>
      </w:r>
      <w:r>
        <w:rPr>
          <w:rFonts w:hint="eastAsia" w:ascii="楷体_GB2312" w:hAnsi="楷体_GB2312" w:eastAsia="楷体_GB2312" w:cs="楷体_GB2312"/>
          <w:b/>
          <w:bCs w:val="0"/>
          <w:sz w:val="32"/>
          <w:szCs w:val="32"/>
          <w:lang w:eastAsia="zh-CN"/>
        </w:rPr>
        <w:t>“谁种植、谁受益”</w:t>
      </w:r>
      <w:r>
        <w:rPr>
          <w:rFonts w:hint="eastAsia" w:ascii="楷体_GB2312" w:hAnsi="楷体_GB2312" w:eastAsia="楷体_GB2312" w:cs="楷体_GB2312"/>
          <w:b/>
          <w:bCs w:val="0"/>
          <w:sz w:val="32"/>
          <w:szCs w:val="32"/>
        </w:rPr>
        <w:t>的原则。</w:t>
      </w:r>
      <w:r>
        <w:rPr>
          <w:rFonts w:hint="eastAsia" w:ascii="仿宋_GB2312" w:hAnsi="仿宋_GB2312" w:eastAsia="仿宋_GB2312" w:cs="仿宋_GB2312"/>
          <w:b w:val="0"/>
          <w:bCs/>
          <w:sz w:val="32"/>
          <w:szCs w:val="32"/>
        </w:rPr>
        <w:t>按照</w:t>
      </w:r>
      <w:r>
        <w:rPr>
          <w:rFonts w:hint="eastAsia" w:ascii="仿宋_GB2312" w:hAnsi="仿宋_GB2312" w:eastAsia="仿宋_GB2312" w:cs="仿宋_GB2312"/>
          <w:b w:val="0"/>
          <w:bCs/>
          <w:sz w:val="32"/>
          <w:szCs w:val="32"/>
          <w:lang w:eastAsia="zh-CN"/>
        </w:rPr>
        <w:t>玉米、大豆、马铃薯、大豆玉米复合带状种植实际种植户的</w:t>
      </w:r>
      <w:r>
        <w:rPr>
          <w:rFonts w:hint="eastAsia" w:ascii="仿宋_GB2312" w:hAnsi="仿宋_GB2312" w:eastAsia="仿宋_GB2312" w:cs="仿宋_GB2312"/>
          <w:b w:val="0"/>
          <w:bCs/>
          <w:sz w:val="32"/>
          <w:szCs w:val="32"/>
        </w:rPr>
        <w:t>种植面积</w:t>
      </w:r>
      <w:r>
        <w:rPr>
          <w:rFonts w:hint="eastAsia" w:ascii="仿宋_GB2312" w:hAnsi="仿宋_GB2312" w:eastAsia="仿宋_GB2312" w:cs="仿宋_GB2312"/>
          <w:b w:val="0"/>
          <w:bCs/>
          <w:sz w:val="32"/>
          <w:szCs w:val="32"/>
          <w:lang w:eastAsia="zh-CN"/>
        </w:rPr>
        <w:t>进行</w:t>
      </w:r>
      <w:r>
        <w:rPr>
          <w:rFonts w:hint="eastAsia" w:ascii="仿宋_GB2312" w:hAnsi="仿宋_GB2312" w:eastAsia="仿宋_GB2312" w:cs="仿宋_GB2312"/>
          <w:b w:val="0"/>
          <w:bCs/>
          <w:sz w:val="32"/>
          <w:szCs w:val="32"/>
        </w:rPr>
        <w:t>补贴</w:t>
      </w:r>
      <w:r>
        <w:rPr>
          <w:rFonts w:hint="eastAsia" w:ascii="仿宋_GB2312" w:hAnsi="仿宋_GB2312" w:eastAsia="仿宋_GB2312" w:cs="仿宋_GB2312"/>
          <w:b w:val="0"/>
          <w:bCs/>
          <w:sz w:val="32"/>
          <w:szCs w:val="32"/>
          <w:lang w:eastAsia="zh-CN"/>
        </w:rPr>
        <w:t>，保障玉米、大豆、马铃薯、大豆玉米带状复合种植种植收益基本稳定</w:t>
      </w:r>
      <w:r>
        <w:rPr>
          <w:rFonts w:hint="eastAsia" w:ascii="仿宋_GB2312" w:hAnsi="仿宋_GB2312" w:eastAsia="仿宋_GB2312" w:cs="仿宋_GB2312"/>
          <w:b w:val="0"/>
          <w:bCs/>
          <w:sz w:val="32"/>
          <w:szCs w:val="32"/>
        </w:rPr>
        <w:t>。</w:t>
      </w:r>
    </w:p>
    <w:p>
      <w:pPr>
        <w:keepNext w:val="0"/>
        <w:keepLines w:val="0"/>
        <w:pageBreakBefore w:val="0"/>
        <w:widowControl w:val="0"/>
        <w:wordWrap/>
        <w:overflowPunct/>
        <w:topLinePunct w:val="0"/>
        <w:bidi w:val="0"/>
        <w:snapToGrid/>
        <w:spacing w:line="560" w:lineRule="exact"/>
        <w:jc w:val="both"/>
        <w:rPr>
          <w:rFonts w:hint="eastAsia" w:ascii="仿宋" w:hAnsi="仿宋" w:eastAsia="仿宋" w:cs="仿宋"/>
          <w:b w:val="0"/>
          <w:bCs/>
          <w:sz w:val="32"/>
          <w:szCs w:val="32"/>
        </w:rPr>
      </w:pPr>
      <w:r>
        <w:rPr>
          <w:rFonts w:hint="eastAsia" w:ascii="仿宋" w:hAnsi="仿宋" w:eastAsia="仿宋" w:cs="仿宋"/>
          <w:b w:val="0"/>
          <w:bCs/>
          <w:sz w:val="32"/>
          <w:szCs w:val="32"/>
        </w:rPr>
        <w:t xml:space="preserve"> </w:t>
      </w:r>
      <w:r>
        <w:rPr>
          <w:rFonts w:hint="eastAsia" w:ascii="楷体_GB2312" w:hAnsi="楷体_GB2312" w:eastAsia="楷体_GB2312" w:cs="楷体_GB2312"/>
          <w:b w:val="0"/>
          <w:bCs/>
          <w:sz w:val="32"/>
          <w:szCs w:val="32"/>
        </w:rPr>
        <w:t xml:space="preserve"> </w:t>
      </w:r>
      <w:r>
        <w:rPr>
          <w:rFonts w:hint="eastAsia" w:ascii="楷体_GB2312" w:hAnsi="楷体_GB2312" w:eastAsia="楷体_GB2312" w:cs="楷体_GB2312"/>
          <w:b w:val="0"/>
          <w:bCs/>
          <w:sz w:val="32"/>
          <w:szCs w:val="32"/>
          <w:lang w:val="en-US" w:eastAsia="zh-CN"/>
        </w:rPr>
        <w:t xml:space="preserve"> </w:t>
      </w:r>
      <w:r>
        <w:rPr>
          <w:rFonts w:hint="eastAsia" w:ascii="楷体_GB2312" w:hAnsi="楷体_GB2312" w:eastAsia="楷体_GB2312" w:cs="楷体_GB2312"/>
          <w:b/>
          <w:bCs w:val="0"/>
          <w:sz w:val="32"/>
          <w:szCs w:val="32"/>
        </w:rPr>
        <w:t>（二）坚持</w:t>
      </w:r>
      <w:r>
        <w:rPr>
          <w:rFonts w:hint="eastAsia" w:ascii="楷体_GB2312" w:hAnsi="楷体_GB2312" w:eastAsia="楷体_GB2312" w:cs="楷体_GB2312"/>
          <w:b/>
          <w:bCs w:val="0"/>
          <w:sz w:val="32"/>
          <w:szCs w:val="32"/>
          <w:lang w:eastAsia="zh-CN"/>
        </w:rPr>
        <w:t>优化种植、调整结构</w:t>
      </w:r>
      <w:r>
        <w:rPr>
          <w:rFonts w:hint="eastAsia" w:ascii="楷体_GB2312" w:hAnsi="楷体_GB2312" w:eastAsia="楷体_GB2312" w:cs="楷体_GB2312"/>
          <w:b/>
          <w:bCs w:val="0"/>
          <w:sz w:val="32"/>
          <w:szCs w:val="32"/>
        </w:rPr>
        <w:t>的原则。</w:t>
      </w:r>
      <w:r>
        <w:rPr>
          <w:rFonts w:hint="eastAsia" w:ascii="仿宋_GB2312" w:hAnsi="仿宋_GB2312" w:eastAsia="仿宋_GB2312" w:cs="仿宋_GB2312"/>
          <w:b w:val="0"/>
          <w:bCs/>
          <w:sz w:val="32"/>
          <w:szCs w:val="32"/>
          <w:lang w:eastAsia="zh-CN"/>
        </w:rPr>
        <w:t>充分发挥补贴对生产的调节作用，在确保我旗玉米优势种植区的基础上，同时促进全旗大豆种植产业的发展，调优种植结构</w:t>
      </w:r>
      <w:r>
        <w:rPr>
          <w:rFonts w:hint="eastAsia" w:ascii="仿宋_GB2312" w:hAnsi="仿宋_GB2312" w:eastAsia="仿宋_GB2312" w:cs="仿宋_GB2312"/>
          <w:b w:val="0"/>
          <w:bCs/>
          <w:sz w:val="32"/>
          <w:szCs w:val="32"/>
        </w:rPr>
        <w:t xml:space="preserve">。     </w:t>
      </w:r>
      <w:r>
        <w:rPr>
          <w:rFonts w:hint="eastAsia" w:ascii="仿宋" w:hAnsi="仿宋" w:eastAsia="仿宋" w:cs="仿宋"/>
          <w:b w:val="0"/>
          <w:bCs/>
          <w:sz w:val="32"/>
          <w:szCs w:val="32"/>
        </w:rPr>
        <w:t xml:space="preserve">       　　</w:t>
      </w:r>
    </w:p>
    <w:p>
      <w:pPr>
        <w:keepNext w:val="0"/>
        <w:keepLines w:val="0"/>
        <w:pageBreakBefore w:val="0"/>
        <w:widowControl w:val="0"/>
        <w:wordWrap/>
        <w:overflowPunct/>
        <w:topLinePunct w:val="0"/>
        <w:bidi w:val="0"/>
        <w:snapToGrid/>
        <w:spacing w:line="560" w:lineRule="exact"/>
        <w:jc w:val="both"/>
        <w:rPr>
          <w:rFonts w:hint="eastAsia" w:ascii="仿宋" w:hAnsi="仿宋" w:eastAsia="仿宋" w:cs="仿宋"/>
          <w:b/>
          <w:bCs w:val="0"/>
          <w:sz w:val="32"/>
          <w:szCs w:val="32"/>
          <w:lang w:val="en-US" w:eastAsia="zh-CN"/>
        </w:rPr>
      </w:pPr>
      <w:r>
        <w:rPr>
          <w:rFonts w:hint="eastAsia" w:ascii="仿宋" w:hAnsi="仿宋" w:eastAsia="仿宋" w:cs="仿宋"/>
          <w:b w:val="0"/>
          <w:bCs/>
          <w:sz w:val="32"/>
          <w:szCs w:val="32"/>
          <w:lang w:val="en-US" w:eastAsia="zh-CN"/>
        </w:rPr>
        <w:t xml:space="preserve">   </w:t>
      </w:r>
      <w:r>
        <w:rPr>
          <w:rFonts w:hint="eastAsia" w:ascii="楷体_GB2312" w:hAnsi="楷体_GB2312" w:eastAsia="楷体_GB2312" w:cs="楷体_GB2312"/>
          <w:b/>
          <w:bCs w:val="0"/>
          <w:sz w:val="32"/>
          <w:szCs w:val="32"/>
        </w:rPr>
        <w:t>（三）坚持</w:t>
      </w:r>
      <w:r>
        <w:rPr>
          <w:rFonts w:hint="eastAsia" w:ascii="楷体_GB2312" w:hAnsi="楷体_GB2312" w:eastAsia="楷体_GB2312" w:cs="楷体_GB2312"/>
          <w:b/>
          <w:bCs w:val="0"/>
          <w:sz w:val="32"/>
          <w:szCs w:val="32"/>
          <w:lang w:eastAsia="zh-CN"/>
        </w:rPr>
        <w:t>公开透明、公平公正</w:t>
      </w:r>
      <w:r>
        <w:rPr>
          <w:rFonts w:hint="eastAsia" w:ascii="楷体_GB2312" w:hAnsi="楷体_GB2312" w:eastAsia="楷体_GB2312" w:cs="楷体_GB2312"/>
          <w:b/>
          <w:bCs w:val="0"/>
          <w:sz w:val="32"/>
          <w:szCs w:val="32"/>
        </w:rPr>
        <w:t>的原则。</w:t>
      </w:r>
      <w:r>
        <w:rPr>
          <w:rFonts w:hint="eastAsia" w:ascii="仿宋_GB2312" w:hAnsi="仿宋_GB2312" w:eastAsia="仿宋_GB2312" w:cs="仿宋_GB2312"/>
          <w:b w:val="0"/>
          <w:bCs/>
          <w:sz w:val="32"/>
          <w:szCs w:val="32"/>
          <w:lang w:eastAsia="zh-CN"/>
        </w:rPr>
        <w:t>资金补贴要做到流程规范、过程透明，自觉接受社会监督，严禁弄虚作假。</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bCs w:val="0"/>
          <w:sz w:val="32"/>
          <w:szCs w:val="32"/>
        </w:rPr>
        <w:t xml:space="preserve"> </w:t>
      </w:r>
      <w:r>
        <w:rPr>
          <w:rFonts w:hint="eastAsia" w:ascii="仿宋" w:hAnsi="仿宋" w:eastAsia="仿宋" w:cs="仿宋"/>
          <w:b/>
          <w:bCs w:val="0"/>
          <w:sz w:val="32"/>
          <w:szCs w:val="32"/>
          <w:lang w:val="en-US" w:eastAsia="zh-CN"/>
        </w:rPr>
        <w:t xml:space="preserve">  </w:t>
      </w:r>
    </w:p>
    <w:p>
      <w:pPr>
        <w:keepNext w:val="0"/>
        <w:keepLines w:val="0"/>
        <w:pageBreakBefore w:val="0"/>
        <w:widowControl w:val="0"/>
        <w:wordWrap/>
        <w:overflowPunct/>
        <w:topLinePunct w:val="0"/>
        <w:bidi w:val="0"/>
        <w:snapToGrid/>
        <w:spacing w:line="560" w:lineRule="exact"/>
        <w:jc w:val="both"/>
        <w:rPr>
          <w:rFonts w:hint="eastAsia" w:ascii="黑体" w:hAnsi="黑体" w:eastAsia="黑体" w:cs="黑体"/>
          <w:b w:val="0"/>
          <w:bCs/>
          <w:sz w:val="32"/>
          <w:szCs w:val="32"/>
          <w:lang w:val="en-US" w:eastAsia="zh-CN"/>
        </w:rPr>
      </w:pPr>
      <w:r>
        <w:rPr>
          <w:rFonts w:hint="eastAsia" w:ascii="仿宋" w:hAnsi="仿宋" w:eastAsia="仿宋" w:cs="仿宋"/>
          <w:b/>
          <w:bCs w:val="0"/>
          <w:sz w:val="32"/>
          <w:szCs w:val="32"/>
          <w:lang w:val="en-US" w:eastAsia="zh-CN"/>
        </w:rPr>
        <w:t xml:space="preserve">   </w: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rPr>
        <w:t>三、</w:t>
      </w:r>
      <w:r>
        <w:rPr>
          <w:rFonts w:hint="eastAsia" w:ascii="黑体" w:hAnsi="黑体" w:eastAsia="黑体" w:cs="黑体"/>
          <w:b w:val="0"/>
          <w:bCs/>
          <w:sz w:val="32"/>
          <w:szCs w:val="32"/>
          <w:lang w:eastAsia="zh-CN"/>
        </w:rPr>
        <w:t>玉米、大豆和马铃薯生产者补贴政策的</w:t>
      </w:r>
      <w:r>
        <w:rPr>
          <w:rFonts w:hint="eastAsia" w:ascii="黑体" w:hAnsi="黑体" w:eastAsia="黑体" w:cs="黑体"/>
          <w:b w:val="0"/>
          <w:bCs/>
          <w:sz w:val="32"/>
          <w:szCs w:val="32"/>
          <w:lang w:val="en-US" w:eastAsia="zh-CN"/>
        </w:rPr>
        <w:t>主要内容</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lang w:eastAsia="zh-CN"/>
        </w:rPr>
      </w:pP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楷体_GB2312" w:hAnsi="楷体_GB2312" w:eastAsia="楷体_GB2312" w:cs="楷体_GB2312"/>
          <w:b/>
          <w:bCs w:val="0"/>
          <w:sz w:val="32"/>
          <w:szCs w:val="32"/>
        </w:rPr>
        <w:t>（一）补贴范围</w:t>
      </w:r>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b w:val="0"/>
          <w:bCs/>
          <w:sz w:val="32"/>
          <w:szCs w:val="32"/>
          <w:lang w:eastAsia="zh-CN"/>
        </w:rPr>
        <w:t>全</w:t>
      </w:r>
      <w:r>
        <w:rPr>
          <w:rFonts w:hint="eastAsia" w:ascii="仿宋_GB2312" w:hAnsi="仿宋_GB2312" w:eastAsia="仿宋_GB2312" w:cs="仿宋_GB2312"/>
          <w:b w:val="0"/>
          <w:bCs/>
          <w:sz w:val="32"/>
          <w:szCs w:val="32"/>
        </w:rPr>
        <w:t>旗的玉米</w:t>
      </w:r>
      <w:r>
        <w:rPr>
          <w:rFonts w:hint="eastAsia" w:ascii="仿宋_GB2312" w:hAnsi="仿宋_GB2312" w:eastAsia="仿宋_GB2312" w:cs="仿宋_GB2312"/>
          <w:b w:val="0"/>
          <w:bCs/>
          <w:sz w:val="32"/>
          <w:szCs w:val="32"/>
          <w:lang w:eastAsia="zh-CN"/>
        </w:rPr>
        <w:t>、大豆、马铃薯、大豆玉米复合带状种植的生产者，补贴范围限定为合法的耕地，以及黄河河道管理范围内二轮承包已确权的玉米、大豆、马铃薯、大豆玉米带状复合种植</w:t>
      </w:r>
      <w:r>
        <w:rPr>
          <w:rFonts w:hint="eastAsia" w:ascii="仿宋_GB2312" w:hAnsi="仿宋_GB2312" w:eastAsia="仿宋_GB2312" w:cs="仿宋_GB2312"/>
          <w:b w:val="0"/>
          <w:bCs/>
          <w:sz w:val="32"/>
          <w:szCs w:val="32"/>
          <w:lang w:val="en-US" w:eastAsia="zh-CN"/>
        </w:rPr>
        <w:t>的耕地</w:t>
      </w:r>
      <w:r>
        <w:rPr>
          <w:rFonts w:hint="eastAsia" w:ascii="仿宋_GB2312" w:hAnsi="仿宋_GB2312" w:eastAsia="仿宋_GB2312" w:cs="仿宋_GB2312"/>
          <w:b w:val="0"/>
          <w:bCs/>
          <w:sz w:val="32"/>
          <w:szCs w:val="32"/>
          <w:lang w:eastAsia="zh-CN"/>
        </w:rPr>
        <w:t>。对国家已明确退耕的土地、未经批准新开垦的土地、黄河河道禁种高杆作物区域内的玉米等非法耕地和非法种植、非法开垦侵占草原林地、</w:t>
      </w:r>
      <w:r>
        <w:rPr>
          <w:rFonts w:hint="eastAsia" w:ascii="仿宋_GB2312" w:hAnsi="仿宋_GB2312" w:eastAsia="仿宋_GB2312" w:cs="仿宋_GB2312"/>
          <w:sz w:val="32"/>
          <w:szCs w:val="32"/>
          <w:lang w:val="en-US" w:eastAsia="zh-CN"/>
        </w:rPr>
        <w:t>行洪区域</w:t>
      </w:r>
      <w:r>
        <w:rPr>
          <w:rFonts w:hint="eastAsia" w:ascii="仿宋_GB2312" w:hAnsi="仿宋_GB2312" w:eastAsia="仿宋_GB2312" w:cs="仿宋_GB2312"/>
          <w:b w:val="0"/>
          <w:bCs/>
          <w:sz w:val="32"/>
          <w:szCs w:val="32"/>
          <w:lang w:eastAsia="zh-CN"/>
        </w:rPr>
        <w:t>和山洪行洪道、排干的玉米、大豆、马铃薯、大豆玉米复合带状种植的生产田，以及其他存在违背国家法律法规规定进行玉米、大豆、马铃薯、大豆玉米复合带状种植生产的行为</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（非法开垦草原、侵占林地的由林草部门认定，侵占黄河和山洪行洪道及排干、黄河河道禁种区玉米生产田由防汛主管部门认定）。</w:t>
      </w:r>
    </w:p>
    <w:p>
      <w:pPr>
        <w:keepNext w:val="0"/>
        <w:keepLines w:val="0"/>
        <w:pageBreakBefore w:val="0"/>
        <w:widowControl w:val="0"/>
        <w:wordWrap/>
        <w:overflowPunct/>
        <w:topLinePunct w:val="0"/>
        <w:bidi w:val="0"/>
        <w:snapToGrid/>
        <w:spacing w:line="560" w:lineRule="exact"/>
        <w:ind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在没有较大灾害的情况下，对玉米、大豆、马铃薯、大豆玉米复合带状种植等补贴范围内的作物单产明显低于当地常年平均水平的、种植后放任不管不进行田间管理的、种植在不适宜区域且有明显套取补贴行为的不予补贴。</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rPr>
      </w:pP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楷体_GB2312" w:hAnsi="楷体_GB2312" w:eastAsia="楷体_GB2312" w:cs="楷体_GB2312"/>
          <w:b/>
          <w:bCs w:val="0"/>
          <w:sz w:val="32"/>
          <w:szCs w:val="32"/>
          <w:lang w:val="en-US" w:eastAsia="zh-CN"/>
        </w:rPr>
        <w:t xml:space="preserve"> </w:t>
      </w:r>
      <w:r>
        <w:rPr>
          <w:rFonts w:hint="eastAsia" w:ascii="楷体_GB2312" w:hAnsi="楷体_GB2312" w:eastAsia="楷体_GB2312" w:cs="楷体_GB2312"/>
          <w:b/>
          <w:bCs w:val="0"/>
          <w:sz w:val="32"/>
          <w:szCs w:val="32"/>
        </w:rPr>
        <w:t>（二）补贴对象</w:t>
      </w:r>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b w:val="0"/>
          <w:bCs/>
          <w:sz w:val="32"/>
          <w:szCs w:val="32"/>
        </w:rPr>
        <w:t>对全旗种植玉米</w:t>
      </w:r>
      <w:r>
        <w:rPr>
          <w:rFonts w:hint="eastAsia" w:ascii="仿宋_GB2312" w:hAnsi="仿宋_GB2312" w:eastAsia="仿宋_GB2312" w:cs="仿宋_GB2312"/>
          <w:b w:val="0"/>
          <w:bCs/>
          <w:sz w:val="32"/>
          <w:szCs w:val="32"/>
          <w:lang w:eastAsia="zh-CN"/>
        </w:rPr>
        <w:t>、大豆、马铃薯、大豆玉米复合带状种植</w:t>
      </w:r>
      <w:r>
        <w:rPr>
          <w:rFonts w:hint="eastAsia" w:ascii="仿宋_GB2312" w:hAnsi="仿宋_GB2312" w:eastAsia="仿宋_GB2312" w:cs="仿宋_GB2312"/>
          <w:b w:val="0"/>
          <w:bCs/>
          <w:sz w:val="32"/>
          <w:szCs w:val="32"/>
        </w:rPr>
        <w:t>的农</w:t>
      </w:r>
      <w:r>
        <w:rPr>
          <w:rFonts w:hint="eastAsia" w:ascii="仿宋_GB2312" w:hAnsi="仿宋_GB2312" w:eastAsia="仿宋_GB2312" w:cs="仿宋_GB2312"/>
          <w:b w:val="0"/>
          <w:bCs/>
          <w:sz w:val="32"/>
          <w:szCs w:val="32"/>
          <w:lang w:eastAsia="zh-CN"/>
        </w:rPr>
        <w:t>牧</w:t>
      </w:r>
      <w:r>
        <w:rPr>
          <w:rFonts w:hint="eastAsia" w:ascii="仿宋_GB2312" w:hAnsi="仿宋_GB2312" w:eastAsia="仿宋_GB2312" w:cs="仿宋_GB2312"/>
          <w:b w:val="0"/>
          <w:bCs/>
          <w:sz w:val="32"/>
          <w:szCs w:val="32"/>
        </w:rPr>
        <w:t>民（含农牧</w:t>
      </w:r>
      <w:r>
        <w:rPr>
          <w:rFonts w:hint="eastAsia" w:ascii="仿宋_GB2312" w:hAnsi="仿宋_GB2312" w:eastAsia="仿宋_GB2312" w:cs="仿宋_GB2312"/>
          <w:b w:val="0"/>
          <w:bCs/>
          <w:sz w:val="32"/>
          <w:szCs w:val="32"/>
          <w:lang w:eastAsia="zh-CN"/>
        </w:rPr>
        <w:t>林</w:t>
      </w:r>
      <w:r>
        <w:rPr>
          <w:rFonts w:hint="eastAsia" w:ascii="仿宋_GB2312" w:hAnsi="仿宋_GB2312" w:eastAsia="仿宋_GB2312" w:cs="仿宋_GB2312"/>
          <w:b w:val="0"/>
          <w:bCs/>
          <w:sz w:val="32"/>
          <w:szCs w:val="32"/>
        </w:rPr>
        <w:t>场</w:t>
      </w:r>
      <w:r>
        <w:rPr>
          <w:rFonts w:hint="eastAsia" w:ascii="仿宋_GB2312" w:hAnsi="仿宋_GB2312" w:eastAsia="仿宋_GB2312" w:cs="仿宋_GB2312"/>
          <w:b w:val="0"/>
          <w:bCs/>
          <w:sz w:val="32"/>
          <w:szCs w:val="32"/>
          <w:lang w:eastAsia="zh-CN"/>
        </w:rPr>
        <w:t>、良种场</w:t>
      </w:r>
      <w:r>
        <w:rPr>
          <w:rFonts w:hint="eastAsia" w:ascii="仿宋_GB2312" w:hAnsi="仿宋_GB2312" w:eastAsia="仿宋_GB2312" w:cs="仿宋_GB2312"/>
          <w:b w:val="0"/>
          <w:bCs/>
          <w:sz w:val="32"/>
          <w:szCs w:val="32"/>
        </w:rPr>
        <w:t>）给予补贴</w:t>
      </w:r>
      <w:r>
        <w:rPr>
          <w:rFonts w:hint="eastAsia" w:ascii="仿宋_GB2312" w:hAnsi="仿宋_GB2312" w:eastAsia="仿宋_GB2312" w:cs="仿宋_GB2312"/>
          <w:b w:val="0"/>
          <w:bCs/>
          <w:sz w:val="32"/>
          <w:szCs w:val="32"/>
          <w:lang w:eastAsia="zh-CN"/>
        </w:rPr>
        <w:t>，对于土地流转的，补贴资金应当发放给实际玉米、大豆、马铃薯、大豆玉米复合带状种植的种植者，也可由发包方和承包方在土地流转合同中，约定受益对象。</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lang w:val="en-US" w:eastAsia="zh-CN"/>
        </w:rPr>
      </w:pP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楷体_GB2312" w:hAnsi="楷体_GB2312" w:eastAsia="楷体_GB2312" w:cs="楷体_GB2312"/>
          <w:b/>
          <w:bCs w:val="0"/>
          <w:sz w:val="32"/>
          <w:szCs w:val="32"/>
        </w:rPr>
        <w:t>（三）补贴标准</w:t>
      </w:r>
      <w:r>
        <w:rPr>
          <w:rFonts w:hint="eastAsia" w:ascii="楷体_GB2312" w:hAnsi="楷体_GB2312" w:eastAsia="楷体_GB2312" w:cs="楷体_GB2312"/>
          <w:b/>
          <w:bCs w:val="0"/>
          <w:sz w:val="32"/>
          <w:szCs w:val="32"/>
          <w:lang w:eastAsia="zh-CN"/>
        </w:rPr>
        <w:t>。</w:t>
      </w:r>
      <w:r>
        <w:rPr>
          <w:rFonts w:hint="eastAsia" w:ascii="仿宋_GB2312" w:hAnsi="仿宋_GB2312" w:eastAsia="仿宋_GB2312" w:cs="仿宋_GB2312"/>
          <w:b w:val="0"/>
          <w:bCs/>
          <w:sz w:val="32"/>
          <w:szCs w:val="32"/>
          <w:lang w:val="en-US" w:eastAsia="zh-CN"/>
        </w:rPr>
        <w:t>大豆玉米带状复合种植补贴标准为250元/亩，大豆玉米带状复合种植带型按大豆玉米4+4的行比种植模式和大豆玉米2+4（青贮）的行比种植模式推广种植，折纯大豆面积0.5亩，享受大豆单种补贴200元，大豆玉米带状复合种植总补贴金额为450元。我旗今年降低玉米生产者补贴，提高大豆生产者补贴，大豆单种补贴400元/亩、旱地种植大豆补贴150元/亩；马铃薯补贴150元/亩，大豆生产者、马铃薯生产者补贴后的剩余资金并入玉米生产者补贴资金，按照当年实际玉米种植面积测算，确定补贴标准。大豆玉米带状复合种植补贴可从大豆单种补贴、玉米单种补贴中调剂。</w:t>
      </w:r>
    </w:p>
    <w:p>
      <w:pPr>
        <w:keepNext w:val="0"/>
        <w:keepLines w:val="0"/>
        <w:pageBreakBefore w:val="0"/>
        <w:widowControl w:val="0"/>
        <w:wordWrap/>
        <w:overflowPunct/>
        <w:topLinePunct w:val="0"/>
        <w:bidi w:val="0"/>
        <w:snapToGrid/>
        <w:spacing w:line="560" w:lineRule="exact"/>
        <w:ind w:left="0" w:leftChars="0" w:firstLine="643" w:firstLineChars="200"/>
        <w:jc w:val="both"/>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bCs w:val="0"/>
          <w:sz w:val="32"/>
          <w:szCs w:val="32"/>
          <w:lang w:val="en-US" w:eastAsia="zh-CN"/>
        </w:rPr>
        <w:t>（四）补贴资金管理与拨付。</w:t>
      </w:r>
      <w:r>
        <w:rPr>
          <w:rFonts w:hint="eastAsia" w:ascii="仿宋_GB2312" w:hAnsi="仿宋_GB2312" w:eastAsia="仿宋_GB2312" w:cs="仿宋_GB2312"/>
          <w:b w:val="0"/>
          <w:bCs/>
          <w:sz w:val="32"/>
          <w:szCs w:val="32"/>
          <w:lang w:val="en-US" w:eastAsia="zh-CN"/>
        </w:rPr>
        <w:t>补贴资金纳入粮食基金专户管理，与专户内其他补贴资金分账核算，单独反映，不得混用。旗财政收到补助资金后，采取一卡通的形式及时、足额兑付给玉米、大豆、马铃薯、大豆玉米带状复合种植等生产者手中。</w:t>
      </w:r>
    </w:p>
    <w:p>
      <w:pPr>
        <w:keepNext w:val="0"/>
        <w:keepLines w:val="0"/>
        <w:pageBreakBefore w:val="0"/>
        <w:widowControl w:val="0"/>
        <w:wordWrap/>
        <w:overflowPunct/>
        <w:topLinePunct w:val="0"/>
        <w:bidi w:val="0"/>
        <w:snapToGrid/>
        <w:spacing w:line="560" w:lineRule="exact"/>
        <w:ind w:firstLine="641"/>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rPr>
        <w:t>四、</w:t>
      </w:r>
      <w:r>
        <w:rPr>
          <w:rFonts w:hint="eastAsia" w:ascii="黑体" w:hAnsi="黑体" w:eastAsia="黑体" w:cs="黑体"/>
          <w:b w:val="0"/>
          <w:bCs/>
          <w:sz w:val="32"/>
          <w:szCs w:val="32"/>
          <w:lang w:eastAsia="zh-CN"/>
        </w:rPr>
        <w:t>玉米、大豆和马铃薯生产者补贴政策的组织实施</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lang w:eastAsia="zh-CN"/>
        </w:rPr>
      </w:pPr>
      <w:r>
        <w:rPr>
          <w:rFonts w:hint="eastAsia" w:ascii="仿宋" w:hAnsi="仿宋" w:eastAsia="仿宋" w:cs="仿宋"/>
          <w:b w:val="0"/>
          <w:bCs/>
          <w:sz w:val="32"/>
          <w:szCs w:val="32"/>
          <w:lang w:val="en-US" w:eastAsia="zh-CN"/>
        </w:rPr>
        <w:t xml:space="preserve">   </w:t>
      </w:r>
      <w:r>
        <w:rPr>
          <w:rFonts w:hint="eastAsia" w:ascii="楷体_GB2312" w:hAnsi="楷体_GB2312" w:eastAsia="楷体_GB2312" w:cs="楷体_GB2312"/>
          <w:b/>
          <w:bCs w:val="0"/>
          <w:sz w:val="32"/>
          <w:szCs w:val="32"/>
          <w:lang w:eastAsia="zh-CN"/>
        </w:rPr>
        <w:t>（一）领导组织。</w:t>
      </w:r>
      <w:r>
        <w:rPr>
          <w:rFonts w:hint="eastAsia" w:ascii="仿宋_GB2312" w:hAnsi="仿宋_GB2312" w:eastAsia="仿宋_GB2312" w:cs="仿宋_GB2312"/>
          <w:b w:val="0"/>
          <w:bCs/>
          <w:sz w:val="32"/>
          <w:szCs w:val="32"/>
          <w:lang w:eastAsia="zh-CN"/>
        </w:rPr>
        <w:t>为了保障我旗玉米、大豆、马铃薯生产者补贴政策的顺利实施，特成立乌拉特前旗玉米、大豆、马铃薯生产者补贴政策实施领导小组，组成人员如下：</w:t>
      </w:r>
    </w:p>
    <w:p>
      <w:pPr>
        <w:keepNext w:val="0"/>
        <w:keepLines w:val="0"/>
        <w:pageBreakBefore w:val="0"/>
        <w:widowControl w:val="0"/>
        <w:wordWrap/>
        <w:overflowPunct/>
        <w:topLinePunct w:val="0"/>
        <w:bidi w:val="0"/>
        <w:snapToGrid/>
        <w:spacing w:line="560" w:lineRule="exact"/>
        <w:ind w:firstLine="641"/>
        <w:jc w:val="both"/>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组</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lang w:eastAsia="zh-CN"/>
        </w:rPr>
        <w:t>长：</w:t>
      </w:r>
      <w:r>
        <w:rPr>
          <w:rFonts w:hint="eastAsia" w:ascii="仿宋_GB2312" w:hAnsi="仿宋_GB2312" w:eastAsia="仿宋_GB2312" w:cs="仿宋_GB2312"/>
          <w:b w:val="0"/>
          <w:bCs/>
          <w:sz w:val="32"/>
          <w:szCs w:val="32"/>
          <w:lang w:val="en-US" w:eastAsia="zh-CN"/>
        </w:rPr>
        <w:t>卞巧红    旗委常委、</w:t>
      </w:r>
      <w:r>
        <w:rPr>
          <w:rFonts w:hint="eastAsia" w:ascii="仿宋_GB2312" w:hAnsi="仿宋_GB2312" w:eastAsia="仿宋_GB2312" w:cs="仿宋_GB2312"/>
          <w:b w:val="0"/>
          <w:bCs/>
          <w:sz w:val="32"/>
          <w:szCs w:val="32"/>
          <w:lang w:eastAsia="zh-CN"/>
        </w:rPr>
        <w:t>政府副旗长</w:t>
      </w:r>
    </w:p>
    <w:p>
      <w:pPr>
        <w:keepNext w:val="0"/>
        <w:keepLines w:val="0"/>
        <w:pageBreakBefore w:val="0"/>
        <w:widowControl w:val="0"/>
        <w:wordWrap/>
        <w:overflowPunct/>
        <w:topLinePunct w:val="0"/>
        <w:bidi w:val="0"/>
        <w:snapToGrid/>
        <w:spacing w:line="560" w:lineRule="exact"/>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副组长：</w:t>
      </w:r>
      <w:r>
        <w:rPr>
          <w:rFonts w:hint="eastAsia" w:ascii="仿宋_GB2312" w:hAnsi="仿宋_GB2312" w:eastAsia="仿宋_GB2312" w:cs="仿宋_GB2312"/>
          <w:b w:val="0"/>
          <w:bCs/>
          <w:sz w:val="32"/>
          <w:szCs w:val="32"/>
          <w:lang w:val="en-US" w:eastAsia="zh-CN"/>
        </w:rPr>
        <w:t xml:space="preserve">杨拥军    </w:t>
      </w:r>
      <w:r>
        <w:rPr>
          <w:rFonts w:hint="eastAsia" w:ascii="仿宋_GB2312" w:hAnsi="仿宋_GB2312" w:eastAsia="仿宋_GB2312" w:cs="仿宋_GB2312"/>
          <w:b w:val="0"/>
          <w:bCs/>
          <w:sz w:val="32"/>
          <w:szCs w:val="32"/>
          <w:lang w:eastAsia="zh-CN"/>
        </w:rPr>
        <w:t>农牧和科技局局长</w:t>
      </w:r>
    </w:p>
    <w:p>
      <w:pPr>
        <w:keepNext w:val="0"/>
        <w:keepLines w:val="0"/>
        <w:pageBreakBefore w:val="0"/>
        <w:widowControl w:val="0"/>
        <w:wordWrap/>
        <w:overflowPunct/>
        <w:topLinePunct w:val="0"/>
        <w:bidi w:val="0"/>
        <w:snapToGrid/>
        <w:spacing w:line="560" w:lineRule="exact"/>
        <w:ind w:firstLine="641"/>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李  晶    财政局局长</w:t>
      </w:r>
    </w:p>
    <w:p>
      <w:pPr>
        <w:keepNext w:val="0"/>
        <w:keepLines w:val="0"/>
        <w:pageBreakBefore w:val="0"/>
        <w:widowControl w:val="0"/>
        <w:wordWrap/>
        <w:overflowPunct/>
        <w:topLinePunct w:val="0"/>
        <w:bidi w:val="0"/>
        <w:snapToGrid/>
        <w:spacing w:line="560" w:lineRule="exact"/>
        <w:ind w:firstLine="1936" w:firstLineChars="605"/>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王  钊    发改局局长</w:t>
      </w:r>
    </w:p>
    <w:p>
      <w:pPr>
        <w:keepNext w:val="0"/>
        <w:keepLines w:val="0"/>
        <w:pageBreakBefore w:val="0"/>
        <w:widowControl w:val="0"/>
        <w:wordWrap/>
        <w:overflowPunct/>
        <w:topLinePunct w:val="0"/>
        <w:bidi w:val="0"/>
        <w:snapToGrid/>
        <w:spacing w:line="560" w:lineRule="exact"/>
        <w:ind w:firstLine="1936" w:firstLineChars="605"/>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柳  源    统计局局长</w:t>
      </w:r>
    </w:p>
    <w:p>
      <w:pPr>
        <w:keepNext w:val="0"/>
        <w:keepLines w:val="0"/>
        <w:pageBreakBefore w:val="0"/>
        <w:widowControl w:val="0"/>
        <w:wordWrap/>
        <w:overflowPunct/>
        <w:topLinePunct w:val="0"/>
        <w:bidi w:val="0"/>
        <w:snapToGrid/>
        <w:spacing w:line="560" w:lineRule="exact"/>
        <w:ind w:firstLine="641"/>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成  员：李  志    纪委副书记、监委副主任</w:t>
      </w:r>
    </w:p>
    <w:p>
      <w:pPr>
        <w:keepNext w:val="0"/>
        <w:keepLines w:val="0"/>
        <w:pageBreakBefore w:val="0"/>
        <w:widowControl w:val="0"/>
        <w:wordWrap/>
        <w:overflowPunct/>
        <w:topLinePunct w:val="0"/>
        <w:bidi w:val="0"/>
        <w:snapToGrid/>
        <w:spacing w:line="560" w:lineRule="exact"/>
        <w:ind w:firstLine="1936" w:firstLineChars="605"/>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赵文华    </w:t>
      </w:r>
      <w:r>
        <w:rPr>
          <w:rFonts w:hint="eastAsia" w:ascii="仿宋_GB2312" w:hAnsi="仿宋_GB2312" w:eastAsia="仿宋_GB2312" w:cs="仿宋_GB2312"/>
          <w:b w:val="0"/>
          <w:bCs/>
          <w:sz w:val="32"/>
          <w:szCs w:val="32"/>
          <w:lang w:eastAsia="zh-CN"/>
        </w:rPr>
        <w:t>农牧和科技局副局长</w:t>
      </w:r>
    </w:p>
    <w:p>
      <w:pPr>
        <w:keepNext w:val="0"/>
        <w:keepLines w:val="0"/>
        <w:pageBreakBefore w:val="0"/>
        <w:widowControl w:val="0"/>
        <w:wordWrap/>
        <w:overflowPunct/>
        <w:topLinePunct w:val="0"/>
        <w:bidi w:val="0"/>
        <w:snapToGrid/>
        <w:spacing w:line="560" w:lineRule="exact"/>
        <w:ind w:firstLine="1920" w:firstLineChars="6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李振宇    财政局副局长</w:t>
      </w:r>
    </w:p>
    <w:p>
      <w:pPr>
        <w:keepNext w:val="0"/>
        <w:keepLines w:val="0"/>
        <w:pageBreakBefore w:val="0"/>
        <w:widowControl w:val="0"/>
        <w:wordWrap/>
        <w:overflowPunct/>
        <w:topLinePunct w:val="0"/>
        <w:bidi w:val="0"/>
        <w:snapToGrid/>
        <w:spacing w:line="560" w:lineRule="exact"/>
        <w:ind w:firstLine="1920" w:firstLineChars="6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王友廷    统计局副局长</w:t>
      </w:r>
    </w:p>
    <w:p>
      <w:pPr>
        <w:keepNext w:val="0"/>
        <w:keepLines w:val="0"/>
        <w:pageBreakBefore w:val="0"/>
        <w:widowControl w:val="0"/>
        <w:wordWrap/>
        <w:overflowPunct/>
        <w:topLinePunct w:val="0"/>
        <w:bidi w:val="0"/>
        <w:snapToGrid/>
        <w:spacing w:line="560" w:lineRule="exact"/>
        <w:ind w:firstLine="1920" w:firstLineChars="6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王继兵    公安局副局长</w:t>
      </w:r>
    </w:p>
    <w:p>
      <w:pPr>
        <w:keepNext w:val="0"/>
        <w:keepLines w:val="0"/>
        <w:pageBreakBefore w:val="0"/>
        <w:widowControl w:val="0"/>
        <w:wordWrap/>
        <w:overflowPunct/>
        <w:topLinePunct w:val="0"/>
        <w:bidi w:val="0"/>
        <w:snapToGrid/>
        <w:spacing w:line="560" w:lineRule="exact"/>
        <w:ind w:firstLine="1920" w:firstLineChars="6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李瑞芬    检察院副检察长</w:t>
      </w:r>
    </w:p>
    <w:p>
      <w:pPr>
        <w:keepNext w:val="0"/>
        <w:keepLines w:val="0"/>
        <w:pageBreakBefore w:val="0"/>
        <w:widowControl w:val="0"/>
        <w:wordWrap/>
        <w:overflowPunct/>
        <w:topLinePunct w:val="0"/>
        <w:bidi w:val="0"/>
        <w:snapToGrid/>
        <w:spacing w:line="560" w:lineRule="exact"/>
        <w:ind w:firstLine="1920" w:firstLineChars="6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武建中    发改委主任科员   </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以及各苏木镇、农牧林场及良种场负责人</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各部门要高度重视</w:t>
      </w:r>
      <w:r>
        <w:rPr>
          <w:rFonts w:hint="eastAsia" w:ascii="仿宋_GB2312" w:hAnsi="仿宋_GB2312" w:eastAsia="仿宋_GB2312" w:cs="仿宋_GB2312"/>
          <w:b w:val="0"/>
          <w:bCs/>
          <w:sz w:val="32"/>
          <w:szCs w:val="32"/>
          <w:lang w:val="en-US" w:eastAsia="zh-CN"/>
        </w:rPr>
        <w:t>玉米、大豆和马铃薯生产者</w:t>
      </w:r>
      <w:r>
        <w:rPr>
          <w:rFonts w:hint="eastAsia" w:ascii="仿宋_GB2312" w:hAnsi="仿宋_GB2312" w:eastAsia="仿宋_GB2312" w:cs="仿宋_GB2312"/>
          <w:b w:val="0"/>
          <w:bCs/>
          <w:sz w:val="32"/>
          <w:szCs w:val="32"/>
        </w:rPr>
        <w:t>补贴</w:t>
      </w:r>
      <w:r>
        <w:rPr>
          <w:rFonts w:hint="eastAsia" w:ascii="仿宋_GB2312" w:hAnsi="仿宋_GB2312" w:eastAsia="仿宋_GB2312" w:cs="仿宋_GB2312"/>
          <w:b w:val="0"/>
          <w:bCs/>
          <w:sz w:val="32"/>
          <w:szCs w:val="32"/>
          <w:lang w:eastAsia="zh-CN"/>
        </w:rPr>
        <w:t>政策的落实</w:t>
      </w:r>
      <w:r>
        <w:rPr>
          <w:rFonts w:hint="eastAsia" w:ascii="仿宋_GB2312" w:hAnsi="仿宋_GB2312" w:eastAsia="仿宋_GB2312" w:cs="仿宋_GB2312"/>
          <w:b w:val="0"/>
          <w:bCs/>
          <w:sz w:val="32"/>
          <w:szCs w:val="32"/>
        </w:rPr>
        <w:t>，切实将其作为</w:t>
      </w:r>
      <w:r>
        <w:rPr>
          <w:rFonts w:hint="eastAsia" w:ascii="仿宋_GB2312" w:hAnsi="仿宋_GB2312" w:eastAsia="仿宋_GB2312" w:cs="仿宋_GB2312"/>
          <w:b w:val="0"/>
          <w:bCs/>
          <w:sz w:val="32"/>
          <w:szCs w:val="32"/>
          <w:lang w:eastAsia="zh-CN"/>
        </w:rPr>
        <w:t>优化产业结构、推进供给侧改革</w:t>
      </w:r>
      <w:r>
        <w:rPr>
          <w:rFonts w:hint="eastAsia" w:ascii="仿宋_GB2312" w:hAnsi="仿宋_GB2312" w:eastAsia="仿宋_GB2312" w:cs="仿宋_GB2312"/>
          <w:b w:val="0"/>
          <w:bCs/>
          <w:sz w:val="32"/>
          <w:szCs w:val="32"/>
        </w:rPr>
        <w:t>、增加农</w:t>
      </w:r>
      <w:r>
        <w:rPr>
          <w:rFonts w:hint="eastAsia" w:ascii="仿宋_GB2312" w:hAnsi="仿宋_GB2312" w:eastAsia="仿宋_GB2312" w:cs="仿宋_GB2312"/>
          <w:b w:val="0"/>
          <w:bCs/>
          <w:sz w:val="32"/>
          <w:szCs w:val="32"/>
          <w:lang w:eastAsia="zh-CN"/>
        </w:rPr>
        <w:t>牧</w:t>
      </w:r>
      <w:r>
        <w:rPr>
          <w:rFonts w:hint="eastAsia" w:ascii="仿宋_GB2312" w:hAnsi="仿宋_GB2312" w:eastAsia="仿宋_GB2312" w:cs="仿宋_GB2312"/>
          <w:b w:val="0"/>
          <w:bCs/>
          <w:sz w:val="32"/>
          <w:szCs w:val="32"/>
        </w:rPr>
        <w:t>民收入的重要举措来抓，加强领导，明确分工，落实责任，通力合作，确保</w:t>
      </w:r>
      <w:r>
        <w:rPr>
          <w:rFonts w:hint="eastAsia" w:ascii="仿宋_GB2312" w:hAnsi="仿宋_GB2312" w:eastAsia="仿宋_GB2312" w:cs="仿宋_GB2312"/>
          <w:b w:val="0"/>
          <w:bCs/>
          <w:sz w:val="32"/>
          <w:szCs w:val="32"/>
          <w:lang w:eastAsia="zh-CN"/>
        </w:rPr>
        <w:t>玉米、大豆、马铃薯、大豆玉米复合带状种植生产者</w:t>
      </w:r>
      <w:r>
        <w:rPr>
          <w:rFonts w:hint="eastAsia" w:ascii="仿宋_GB2312" w:hAnsi="仿宋_GB2312" w:eastAsia="仿宋_GB2312" w:cs="仿宋_GB2312"/>
          <w:b w:val="0"/>
          <w:bCs/>
          <w:sz w:val="32"/>
          <w:szCs w:val="32"/>
        </w:rPr>
        <w:t>补贴</w:t>
      </w:r>
      <w:r>
        <w:rPr>
          <w:rFonts w:hint="eastAsia" w:ascii="仿宋_GB2312" w:hAnsi="仿宋_GB2312" w:eastAsia="仿宋_GB2312" w:cs="仿宋_GB2312"/>
          <w:b w:val="0"/>
          <w:bCs/>
          <w:sz w:val="32"/>
          <w:szCs w:val="32"/>
          <w:lang w:eastAsia="zh-CN"/>
        </w:rPr>
        <w:t>政策</w:t>
      </w:r>
      <w:r>
        <w:rPr>
          <w:rFonts w:hint="eastAsia" w:ascii="仿宋_GB2312" w:hAnsi="仿宋_GB2312" w:eastAsia="仿宋_GB2312" w:cs="仿宋_GB2312"/>
          <w:b w:val="0"/>
          <w:bCs/>
          <w:sz w:val="32"/>
          <w:szCs w:val="32"/>
        </w:rPr>
        <w:t>顺利实施。旗财政局负责落实补贴资金预算、拨付等工作；旗</w:t>
      </w:r>
      <w:r>
        <w:rPr>
          <w:rFonts w:hint="eastAsia" w:ascii="仿宋_GB2312" w:hAnsi="仿宋_GB2312" w:eastAsia="仿宋_GB2312" w:cs="仿宋_GB2312"/>
          <w:b w:val="0"/>
          <w:bCs/>
          <w:sz w:val="32"/>
          <w:szCs w:val="32"/>
          <w:lang w:eastAsia="zh-CN"/>
        </w:rPr>
        <w:t>统计局、</w:t>
      </w:r>
      <w:r>
        <w:rPr>
          <w:rFonts w:hint="eastAsia" w:ascii="仿宋_GB2312" w:hAnsi="仿宋_GB2312" w:eastAsia="仿宋_GB2312" w:cs="仿宋_GB2312"/>
          <w:b w:val="0"/>
          <w:bCs/>
          <w:sz w:val="32"/>
          <w:szCs w:val="32"/>
        </w:rPr>
        <w:t>农牧</w:t>
      </w:r>
      <w:r>
        <w:rPr>
          <w:rFonts w:hint="eastAsia" w:ascii="仿宋_GB2312" w:hAnsi="仿宋_GB2312" w:eastAsia="仿宋_GB2312" w:cs="仿宋_GB2312"/>
          <w:b w:val="0"/>
          <w:bCs/>
          <w:sz w:val="32"/>
          <w:szCs w:val="32"/>
          <w:lang w:eastAsia="zh-CN"/>
        </w:rPr>
        <w:t>和科技</w:t>
      </w:r>
      <w:r>
        <w:rPr>
          <w:rFonts w:hint="eastAsia" w:ascii="仿宋_GB2312" w:hAnsi="仿宋_GB2312" w:eastAsia="仿宋_GB2312" w:cs="仿宋_GB2312"/>
          <w:b w:val="0"/>
          <w:bCs/>
          <w:sz w:val="32"/>
          <w:szCs w:val="32"/>
        </w:rPr>
        <w:t>局负责拟订实施方案、</w:t>
      </w:r>
      <w:r>
        <w:rPr>
          <w:rFonts w:hint="eastAsia" w:ascii="仿宋_GB2312" w:hAnsi="仿宋_GB2312" w:eastAsia="仿宋_GB2312" w:cs="仿宋_GB2312"/>
          <w:b w:val="0"/>
          <w:bCs/>
          <w:sz w:val="32"/>
          <w:szCs w:val="32"/>
          <w:lang w:eastAsia="zh-CN"/>
        </w:rPr>
        <w:t>强化监管</w:t>
      </w:r>
      <w:r>
        <w:rPr>
          <w:rFonts w:hint="eastAsia" w:ascii="仿宋_GB2312" w:hAnsi="仿宋_GB2312" w:eastAsia="仿宋_GB2312" w:cs="仿宋_GB2312"/>
          <w:b w:val="0"/>
          <w:bCs/>
          <w:sz w:val="32"/>
          <w:szCs w:val="32"/>
        </w:rPr>
        <w:t>等工作；</w:t>
      </w:r>
      <w:r>
        <w:rPr>
          <w:rFonts w:hint="eastAsia" w:ascii="仿宋_GB2312" w:hAnsi="仿宋_GB2312" w:eastAsia="仿宋_GB2312" w:cs="仿宋_GB2312"/>
          <w:b w:val="0"/>
          <w:bCs/>
          <w:sz w:val="32"/>
          <w:szCs w:val="32"/>
          <w:lang w:eastAsia="zh-CN"/>
        </w:rPr>
        <w:t>旗纪委监委、公安局、检察院负责对补贴资金发放过程中涉嫌违法违纪行为进行监督检查、打击惩处等工作。</w:t>
      </w:r>
      <w:r>
        <w:rPr>
          <w:rFonts w:hint="eastAsia" w:ascii="仿宋_GB2312" w:hAnsi="仿宋_GB2312" w:eastAsia="仿宋_GB2312" w:cs="仿宋_GB2312"/>
          <w:b w:val="0"/>
          <w:bCs/>
          <w:sz w:val="32"/>
          <w:szCs w:val="32"/>
        </w:rPr>
        <w:t>各苏木镇</w:t>
      </w:r>
      <w:r>
        <w:rPr>
          <w:rFonts w:hint="eastAsia" w:ascii="仿宋_GB2312" w:hAnsi="仿宋_GB2312" w:eastAsia="仿宋_GB2312" w:cs="仿宋_GB2312"/>
          <w:b w:val="0"/>
          <w:bCs/>
          <w:sz w:val="32"/>
          <w:szCs w:val="32"/>
          <w:lang w:eastAsia="zh-CN"/>
        </w:rPr>
        <w:t>、农牧林场</w:t>
      </w:r>
      <w:r>
        <w:rPr>
          <w:rFonts w:hint="eastAsia" w:ascii="仿宋_GB2312" w:hAnsi="仿宋_GB2312" w:eastAsia="仿宋_GB2312" w:cs="仿宋_GB2312"/>
          <w:b w:val="0"/>
          <w:bCs/>
          <w:sz w:val="32"/>
          <w:szCs w:val="32"/>
        </w:rPr>
        <w:t>要组织开展村级种植面积登记、</w:t>
      </w:r>
      <w:r>
        <w:rPr>
          <w:rFonts w:hint="eastAsia" w:ascii="仿宋_GB2312" w:hAnsi="仿宋_GB2312" w:eastAsia="仿宋_GB2312" w:cs="仿宋_GB2312"/>
          <w:b w:val="0"/>
          <w:bCs/>
          <w:sz w:val="32"/>
          <w:szCs w:val="32"/>
          <w:lang w:eastAsia="zh-CN"/>
        </w:rPr>
        <w:t>面积</w:t>
      </w:r>
      <w:r>
        <w:rPr>
          <w:rFonts w:hint="eastAsia" w:ascii="仿宋_GB2312" w:hAnsi="仿宋_GB2312" w:eastAsia="仿宋_GB2312" w:cs="仿宋_GB2312"/>
          <w:b w:val="0"/>
          <w:bCs/>
          <w:sz w:val="32"/>
          <w:szCs w:val="32"/>
        </w:rPr>
        <w:t>核实公示</w:t>
      </w:r>
      <w:r>
        <w:rPr>
          <w:rFonts w:hint="eastAsia" w:ascii="仿宋_GB2312" w:hAnsi="仿宋_GB2312" w:eastAsia="仿宋_GB2312" w:cs="仿宋_GB2312"/>
          <w:b w:val="0"/>
          <w:bCs/>
          <w:sz w:val="32"/>
          <w:szCs w:val="32"/>
          <w:lang w:eastAsia="zh-CN"/>
        </w:rPr>
        <w:t>等</w:t>
      </w:r>
      <w:r>
        <w:rPr>
          <w:rFonts w:hint="eastAsia" w:ascii="仿宋_GB2312" w:hAnsi="仿宋_GB2312" w:eastAsia="仿宋_GB2312" w:cs="仿宋_GB2312"/>
          <w:b w:val="0"/>
          <w:bCs/>
          <w:sz w:val="32"/>
          <w:szCs w:val="32"/>
        </w:rPr>
        <w:t>工作。领导小组下设办公室，办公室设在旗农</w:t>
      </w:r>
      <w:r>
        <w:rPr>
          <w:rFonts w:hint="eastAsia" w:ascii="仿宋_GB2312" w:hAnsi="仿宋_GB2312" w:eastAsia="仿宋_GB2312" w:cs="仿宋_GB2312"/>
          <w:b w:val="0"/>
          <w:bCs/>
          <w:sz w:val="32"/>
          <w:szCs w:val="32"/>
          <w:lang w:eastAsia="zh-CN"/>
        </w:rPr>
        <w:t>科</w:t>
      </w:r>
      <w:r>
        <w:rPr>
          <w:rFonts w:hint="eastAsia" w:ascii="仿宋_GB2312" w:hAnsi="仿宋_GB2312" w:eastAsia="仿宋_GB2312" w:cs="仿宋_GB2312"/>
          <w:b w:val="0"/>
          <w:bCs/>
          <w:sz w:val="32"/>
          <w:szCs w:val="32"/>
        </w:rPr>
        <w:t>局，负责</w:t>
      </w:r>
      <w:r>
        <w:rPr>
          <w:rFonts w:hint="eastAsia" w:ascii="仿宋_GB2312" w:hAnsi="仿宋_GB2312" w:eastAsia="仿宋_GB2312" w:cs="仿宋_GB2312"/>
          <w:b w:val="0"/>
          <w:bCs/>
          <w:sz w:val="32"/>
          <w:szCs w:val="32"/>
          <w:lang w:eastAsia="zh-CN"/>
        </w:rPr>
        <w:t>补贴政策</w:t>
      </w:r>
      <w:r>
        <w:rPr>
          <w:rFonts w:hint="eastAsia" w:ascii="仿宋_GB2312" w:hAnsi="仿宋_GB2312" w:eastAsia="仿宋_GB2312" w:cs="仿宋_GB2312"/>
          <w:b w:val="0"/>
          <w:bCs/>
          <w:sz w:val="32"/>
          <w:szCs w:val="32"/>
        </w:rPr>
        <w:t>的日常事务。办公室联系电话：</w:t>
      </w:r>
      <w:r>
        <w:rPr>
          <w:rFonts w:hint="eastAsia" w:ascii="仿宋_GB2312" w:hAnsi="仿宋_GB2312" w:eastAsia="仿宋_GB2312" w:cs="仿宋_GB2312"/>
          <w:b w:val="0"/>
          <w:bCs/>
          <w:sz w:val="32"/>
          <w:szCs w:val="32"/>
          <w:lang w:val="en-US" w:eastAsia="zh-CN"/>
        </w:rPr>
        <w:t>0478-</w:t>
      </w:r>
      <w:r>
        <w:rPr>
          <w:rFonts w:hint="eastAsia"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lang w:val="en-US" w:eastAsia="zh-CN"/>
        </w:rPr>
        <w:t>607022</w:t>
      </w:r>
      <w:r>
        <w:rPr>
          <w:rFonts w:hint="eastAsia" w:ascii="仿宋_GB2312" w:hAnsi="仿宋_GB2312" w:eastAsia="仿宋_GB2312" w:cs="仿宋_GB2312"/>
          <w:b w:val="0"/>
          <w:bCs/>
          <w:sz w:val="32"/>
          <w:szCs w:val="32"/>
        </w:rPr>
        <w:t>。</w:t>
      </w:r>
    </w:p>
    <w:p>
      <w:pPr>
        <w:keepNext w:val="0"/>
        <w:keepLines w:val="0"/>
        <w:pageBreakBefore w:val="0"/>
        <w:widowControl w:val="0"/>
        <w:wordWrap/>
        <w:overflowPunct/>
        <w:topLinePunct w:val="0"/>
        <w:bidi w:val="0"/>
        <w:snapToGrid/>
        <w:spacing w:line="560" w:lineRule="exact"/>
        <w:ind w:firstLine="641"/>
        <w:jc w:val="both"/>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bCs w:val="0"/>
          <w:sz w:val="32"/>
          <w:szCs w:val="32"/>
          <w:lang w:val="en-US" w:eastAsia="zh-CN"/>
        </w:rPr>
        <w:t>（二）补贴程序及制度。</w:t>
      </w:r>
      <w:r>
        <w:rPr>
          <w:rFonts w:hint="eastAsia" w:ascii="仿宋_GB2312" w:hAnsi="仿宋_GB2312" w:eastAsia="仿宋_GB2312" w:cs="仿宋_GB2312"/>
          <w:b w:val="0"/>
          <w:bCs/>
          <w:sz w:val="32"/>
          <w:szCs w:val="32"/>
          <w:lang w:eastAsia="zh-CN"/>
        </w:rPr>
        <w:t>各部门要充分利用财政粮食直补数据信息库等已有基础，完善补贴信息档案，及时掌握土地流转情况，对补贴对象信息动态更新，确保信息完整真实。</w:t>
      </w:r>
      <w:r>
        <w:rPr>
          <w:rFonts w:hint="eastAsia" w:ascii="仿宋_GB2312" w:hAnsi="仿宋_GB2312" w:eastAsia="仿宋_GB2312" w:cs="仿宋_GB2312"/>
          <w:b w:val="0"/>
          <w:bCs/>
          <w:sz w:val="32"/>
          <w:szCs w:val="32"/>
          <w:lang w:val="en-US" w:eastAsia="zh-CN"/>
        </w:rPr>
        <w:t>要全面建立各项管理制度，严格按程序发放补贴资金，对于补贴对象、补贴面积要严格把关，至少进行三次审核、三次公示。</w:t>
      </w:r>
    </w:p>
    <w:p>
      <w:pPr>
        <w:keepNext w:val="0"/>
        <w:keepLines w:val="0"/>
        <w:pageBreakBefore w:val="0"/>
        <w:widowControl/>
        <w:kinsoku w:val="0"/>
        <w:wordWrap/>
        <w:overflowPunct/>
        <w:topLinePunct w:val="0"/>
        <w:autoSpaceDE w:val="0"/>
        <w:autoSpaceDN w:val="0"/>
        <w:bidi w:val="0"/>
        <w:adjustRightInd w:val="0"/>
        <w:snapToGrid/>
        <w:spacing w:before="0" w:beforeAutospacing="0" w:after="0" w:afterAutospacing="0" w:line="560" w:lineRule="exact"/>
        <w:ind w:left="0" w:right="0" w:firstLine="643" w:firstLineChars="200"/>
        <w:jc w:val="both"/>
        <w:textAlignment w:val="baseline"/>
        <w:rPr>
          <w:rFonts w:hint="eastAsia" w:ascii="仿宋_GB2312" w:hAnsi="仿宋_GB2312" w:eastAsia="仿宋_GB2312" w:cs="仿宋_GB2312"/>
          <w:b w:val="0"/>
          <w:bCs/>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申报</w:t>
      </w:r>
      <w:r>
        <w:rPr>
          <w:rFonts w:hint="eastAsia" w:ascii="仿宋_GB2312" w:hAnsi="仿宋_GB2312" w:eastAsia="仿宋_GB2312" w:cs="仿宋_GB2312"/>
          <w:b/>
          <w:bCs w:val="0"/>
          <w:sz w:val="32"/>
          <w:szCs w:val="32"/>
          <w:lang w:eastAsia="zh-CN"/>
        </w:rPr>
        <w:t>、编册。</w:t>
      </w:r>
      <w:r>
        <w:rPr>
          <w:rFonts w:hint="eastAsia" w:ascii="仿宋_GB2312" w:hAnsi="仿宋_GB2312" w:eastAsia="仿宋_GB2312" w:cs="仿宋_GB2312"/>
          <w:b w:val="0"/>
          <w:bCs/>
          <w:sz w:val="32"/>
          <w:szCs w:val="32"/>
          <w:lang w:eastAsia="zh-CN"/>
        </w:rPr>
        <w:t>玉米、大豆、马铃薯生产者向所在村民小组上报合法玉米、大豆、马铃薯种植面积，由</w:t>
      </w:r>
      <w:r>
        <w:rPr>
          <w:rFonts w:hint="eastAsia" w:ascii="仿宋_GB2312" w:hAnsi="仿宋_GB2312" w:eastAsia="仿宋_GB2312" w:cs="仿宋_GB2312"/>
          <w:b w:val="0"/>
          <w:bCs/>
          <w:sz w:val="32"/>
          <w:szCs w:val="32"/>
          <w:lang w:val="en-US" w:eastAsia="zh-CN"/>
        </w:rPr>
        <w:t>苏木镇农牧场主导</w:t>
      </w:r>
      <w:r>
        <w:rPr>
          <w:rFonts w:hint="eastAsia" w:ascii="仿宋_GB2312" w:hAnsi="仿宋_GB2312" w:eastAsia="仿宋_GB2312" w:cs="仿宋_GB2312"/>
          <w:b w:val="0"/>
          <w:bCs/>
          <w:sz w:val="32"/>
          <w:szCs w:val="32"/>
          <w:lang w:eastAsia="zh-CN"/>
        </w:rPr>
        <w:t>选出村民代表，组成丈量核实小组</w:t>
      </w:r>
      <w:r>
        <w:rPr>
          <w:rFonts w:hint="eastAsia" w:ascii="仿宋_GB2312" w:hAnsi="仿宋_GB2312" w:eastAsia="仿宋_GB2312" w:cs="仿宋_GB2312"/>
          <w:b w:val="0"/>
          <w:bCs/>
          <w:sz w:val="32"/>
          <w:szCs w:val="32"/>
          <w:lang w:val="en-US" w:eastAsia="zh-CN"/>
        </w:rPr>
        <w:t>或聘请第三方</w:t>
      </w:r>
      <w:r>
        <w:rPr>
          <w:rFonts w:hint="eastAsia" w:ascii="仿宋_GB2312" w:hAnsi="仿宋_GB2312" w:eastAsia="仿宋_GB2312" w:cs="仿宋_GB2312"/>
          <w:b w:val="0"/>
          <w:bCs/>
          <w:sz w:val="32"/>
          <w:szCs w:val="32"/>
          <w:lang w:eastAsia="zh-CN"/>
        </w:rPr>
        <w:t>，进行实地丈量核实，</w:t>
      </w:r>
      <w:r>
        <w:rPr>
          <w:rFonts w:hint="eastAsia" w:ascii="仿宋_GB2312" w:hAnsi="仿宋_GB2312" w:eastAsia="仿宋_GB2312" w:cs="仿宋_GB2312"/>
          <w:b w:val="0"/>
          <w:bCs/>
          <w:sz w:val="32"/>
          <w:szCs w:val="32"/>
          <w:lang w:val="en-US" w:eastAsia="zh-CN"/>
        </w:rPr>
        <w:t>负责数据的真实性。</w:t>
      </w:r>
      <w:r>
        <w:rPr>
          <w:rFonts w:hint="eastAsia" w:ascii="仿宋_GB2312" w:hAnsi="仿宋_GB2312" w:eastAsia="仿宋_GB2312" w:cs="仿宋_GB2312"/>
          <w:b w:val="0"/>
          <w:bCs/>
          <w:sz w:val="32"/>
          <w:szCs w:val="32"/>
          <w:lang w:eastAsia="zh-CN"/>
        </w:rPr>
        <w:t>由玉米、大豆、马铃薯种植者认可签字后，将花名册在村民小组公示</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lang w:eastAsia="zh-CN"/>
        </w:rPr>
        <w:t>天以上，无异议后上报嘎查村委。嘎查</w:t>
      </w:r>
      <w:r>
        <w:rPr>
          <w:rFonts w:hint="eastAsia" w:ascii="仿宋_GB2312" w:hAnsi="仿宋_GB2312" w:eastAsia="仿宋_GB2312" w:cs="仿宋_GB2312"/>
          <w:b w:val="0"/>
          <w:bCs/>
          <w:sz w:val="32"/>
          <w:szCs w:val="32"/>
        </w:rPr>
        <w:t>村委会</w:t>
      </w:r>
      <w:r>
        <w:rPr>
          <w:rFonts w:hint="eastAsia" w:ascii="仿宋_GB2312" w:hAnsi="仿宋_GB2312" w:eastAsia="仿宋_GB2312" w:cs="仿宋_GB2312"/>
          <w:b w:val="0"/>
          <w:bCs/>
          <w:sz w:val="32"/>
          <w:szCs w:val="32"/>
          <w:lang w:eastAsia="zh-CN"/>
        </w:rPr>
        <w:t>审核后汇总，嘎查</w:t>
      </w:r>
      <w:r>
        <w:rPr>
          <w:rFonts w:hint="eastAsia" w:ascii="仿宋_GB2312" w:hAnsi="仿宋_GB2312" w:eastAsia="仿宋_GB2312" w:cs="仿宋_GB2312"/>
          <w:b w:val="0"/>
          <w:bCs/>
          <w:sz w:val="32"/>
          <w:szCs w:val="32"/>
        </w:rPr>
        <w:t>村</w:t>
      </w:r>
      <w:r>
        <w:rPr>
          <w:rFonts w:hint="eastAsia" w:ascii="仿宋_GB2312" w:hAnsi="仿宋_GB2312" w:eastAsia="仿宋_GB2312" w:cs="仿宋_GB2312"/>
          <w:b w:val="0"/>
          <w:bCs/>
          <w:sz w:val="32"/>
          <w:szCs w:val="32"/>
          <w:lang w:eastAsia="zh-CN"/>
        </w:rPr>
        <w:t>负责人签字加盖嘎查村委公章，上报苏木镇人民政府</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eastAsia="zh-CN"/>
        </w:rPr>
        <w:t>花名册应包括种植者姓名、身份证号、种植地块、一卡通卡号、合法的玉米、大豆、马铃薯实际种植面积、联系电话等内容</w:t>
      </w:r>
      <w:r>
        <w:rPr>
          <w:rFonts w:hint="eastAsia" w:ascii="仿宋_GB2312" w:hAnsi="仿宋_GB2312" w:eastAsia="仿宋_GB2312" w:cs="仿宋_GB2312"/>
          <w:b w:val="0"/>
          <w:bCs/>
          <w:sz w:val="32"/>
          <w:szCs w:val="32"/>
        </w:rPr>
        <w:t>。</w:t>
      </w:r>
    </w:p>
    <w:p>
      <w:pPr>
        <w:keepNext w:val="0"/>
        <w:keepLines w:val="0"/>
        <w:pageBreakBefore w:val="0"/>
        <w:widowControl/>
        <w:kinsoku w:val="0"/>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baseline"/>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大豆玉米带状复合种植的</w:t>
      </w:r>
      <w:r>
        <w:rPr>
          <w:rFonts w:hint="eastAsia" w:ascii="仿宋_GB2312" w:hAnsi="仿宋_GB2312" w:eastAsia="仿宋_GB2312" w:cs="仿宋_GB2312"/>
          <w:b w:val="0"/>
          <w:bCs/>
          <w:i w:val="0"/>
          <w:caps w:val="0"/>
          <w:spacing w:val="0"/>
          <w:w w:val="100"/>
          <w:sz w:val="32"/>
          <w:szCs w:val="32"/>
          <w:lang w:val="en-US" w:eastAsia="zh-CN"/>
        </w:rPr>
        <w:t>由农业企业、农民专业合作社、家庭农牧场等新型经营主体</w:t>
      </w:r>
      <w:r>
        <w:rPr>
          <w:rFonts w:hint="eastAsia" w:ascii="仿宋_GB2312" w:hAnsi="仿宋_GB2312" w:eastAsia="仿宋_GB2312" w:cs="仿宋_GB2312"/>
          <w:b w:val="0"/>
          <w:i w:val="0"/>
          <w:caps w:val="0"/>
          <w:spacing w:val="0"/>
          <w:w w:val="100"/>
          <w:sz w:val="32"/>
          <w:szCs w:val="32"/>
          <w:lang w:val="en-US" w:eastAsia="zh-CN"/>
        </w:rPr>
        <w:t>和种植大户以村社提出申请，并负责提供地块坐标和面积等信息，经苏木镇、农牧场审核确认后进行公示，公示无异议后，上报旗农牧和科技局汇总全旗补贴面积。严格落实补贴公开公示要求，接受社会和群众监督，提高资金使用的透明度。</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lang w:eastAsia="zh-CN"/>
        </w:rPr>
        <w:t>调查、核实。</w:t>
      </w:r>
      <w:r>
        <w:rPr>
          <w:rFonts w:hint="eastAsia" w:ascii="仿宋_GB2312" w:hAnsi="仿宋_GB2312" w:eastAsia="仿宋_GB2312" w:cs="仿宋_GB2312"/>
          <w:b w:val="0"/>
          <w:bCs/>
          <w:sz w:val="32"/>
          <w:szCs w:val="32"/>
        </w:rPr>
        <w:t>苏木镇人民政府对</w:t>
      </w:r>
      <w:r>
        <w:rPr>
          <w:rFonts w:hint="eastAsia" w:ascii="仿宋_GB2312" w:hAnsi="仿宋_GB2312" w:eastAsia="仿宋_GB2312" w:cs="仿宋_GB2312"/>
          <w:b w:val="0"/>
          <w:bCs/>
          <w:sz w:val="32"/>
          <w:szCs w:val="32"/>
          <w:lang w:eastAsia="zh-CN"/>
        </w:rPr>
        <w:t>嘎查</w:t>
      </w:r>
      <w:r>
        <w:rPr>
          <w:rFonts w:hint="eastAsia" w:ascii="仿宋_GB2312" w:hAnsi="仿宋_GB2312" w:eastAsia="仿宋_GB2312" w:cs="仿宋_GB2312"/>
          <w:b w:val="0"/>
          <w:bCs/>
          <w:sz w:val="32"/>
          <w:szCs w:val="32"/>
        </w:rPr>
        <w:t>村申报情况</w:t>
      </w:r>
      <w:r>
        <w:rPr>
          <w:rFonts w:hint="eastAsia" w:ascii="仿宋_GB2312" w:hAnsi="仿宋_GB2312" w:eastAsia="仿宋_GB2312" w:cs="仿宋_GB2312"/>
          <w:b w:val="0"/>
          <w:bCs/>
          <w:sz w:val="32"/>
          <w:szCs w:val="32"/>
          <w:lang w:eastAsia="zh-CN"/>
        </w:rPr>
        <w:t>进行审核、</w:t>
      </w:r>
      <w:r>
        <w:rPr>
          <w:rFonts w:hint="eastAsia" w:ascii="仿宋_GB2312" w:hAnsi="仿宋_GB2312" w:eastAsia="仿宋_GB2312" w:cs="仿宋_GB2312"/>
          <w:b w:val="0"/>
          <w:bCs/>
          <w:sz w:val="32"/>
          <w:szCs w:val="32"/>
        </w:rPr>
        <w:t>汇总，对上报有关数据的真实性负责</w:t>
      </w:r>
      <w:r>
        <w:rPr>
          <w:rFonts w:hint="eastAsia" w:ascii="仿宋_GB2312" w:hAnsi="仿宋_GB2312" w:eastAsia="仿宋_GB2312" w:cs="仿宋_GB2312"/>
          <w:b w:val="0"/>
          <w:bCs/>
          <w:sz w:val="32"/>
          <w:szCs w:val="32"/>
          <w:lang w:eastAsia="zh-CN"/>
        </w:rPr>
        <w:t>，并将核实后的种植花名册在嘎查村进行张榜公示，公示时间不少于</w:t>
      </w:r>
      <w:r>
        <w:rPr>
          <w:rFonts w:hint="eastAsia" w:ascii="仿宋_GB2312" w:hAnsi="仿宋_GB2312" w:eastAsia="仿宋_GB2312" w:cs="仿宋_GB2312"/>
          <w:b w:val="0"/>
          <w:bCs/>
          <w:sz w:val="32"/>
          <w:szCs w:val="32"/>
          <w:lang w:val="en-US" w:eastAsia="zh-CN"/>
        </w:rPr>
        <w:t>7天。</w:t>
      </w:r>
      <w:r>
        <w:rPr>
          <w:rFonts w:hint="eastAsia" w:ascii="仿宋_GB2312" w:hAnsi="仿宋_GB2312" w:eastAsia="仿宋_GB2312" w:cs="仿宋_GB2312"/>
          <w:b w:val="0"/>
          <w:bCs/>
          <w:sz w:val="32"/>
          <w:szCs w:val="32"/>
          <w:lang w:eastAsia="zh-CN"/>
        </w:rPr>
        <w:t>经主要领导签字、盖章后留档，并</w:t>
      </w:r>
      <w:r>
        <w:rPr>
          <w:rFonts w:hint="eastAsia" w:ascii="仿宋_GB2312" w:hAnsi="仿宋_GB2312" w:eastAsia="仿宋_GB2312" w:cs="仿宋_GB2312"/>
          <w:b w:val="0"/>
          <w:bCs/>
          <w:sz w:val="32"/>
          <w:szCs w:val="32"/>
        </w:rPr>
        <w:t>将</w:t>
      </w:r>
      <w:r>
        <w:rPr>
          <w:rFonts w:hint="eastAsia" w:ascii="仿宋_GB2312" w:hAnsi="仿宋_GB2312" w:eastAsia="仿宋_GB2312" w:cs="仿宋_GB2312"/>
          <w:b w:val="0"/>
          <w:bCs/>
          <w:sz w:val="32"/>
          <w:szCs w:val="32"/>
          <w:lang w:eastAsia="zh-CN"/>
        </w:rPr>
        <w:t>花名册上报旗统计局、财政局、农牧和科技局。</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3.完善档案、发放补贴。</w:t>
      </w:r>
      <w:r>
        <w:rPr>
          <w:rFonts w:hint="eastAsia" w:ascii="仿宋_GB2312" w:hAnsi="仿宋_GB2312" w:eastAsia="仿宋_GB2312" w:cs="仿宋_GB2312"/>
          <w:b w:val="0"/>
          <w:bCs/>
          <w:sz w:val="32"/>
          <w:szCs w:val="32"/>
          <w:lang w:val="en-US" w:eastAsia="zh-CN"/>
        </w:rPr>
        <w:t>公示汇总后的玉米、大豆、马铃薯等补贴面积经旗人民政府认定后上报市统计局、农牧局，同时抄送旗财政局。旗财政局以此作为向玉米、大豆、马铃薯、大豆玉米带状种植生产者发放补贴的依据。旗财政局收到市财政局拨付的补贴资金后，由苏木镇政府根据补贴标准和玉米、大豆、马铃薯、大豆玉米带状种植种植花名册编制玉米、大豆、马铃薯、大豆玉米带状种植生产者补贴发放花名册，对玉米、大豆、马铃薯、大豆玉米带状种植生产者的补贴信息要在嘎查村进行张榜公示，公示时间不少于7天。公示无异议后，通过一卡通将玉米、大豆、马铃薯、大豆玉米带状种植补贴资金发放到玉米、大豆、马铃薯、大豆玉米带状种植生产者手中。对大豆玉米带状复合种植的企业、合作社等新型经营主体，可通过对公账户发放补贴资金。</w:t>
      </w:r>
    </w:p>
    <w:p>
      <w:pPr>
        <w:keepNext w:val="0"/>
        <w:keepLines w:val="0"/>
        <w:pageBreakBefore w:val="0"/>
        <w:widowControl w:val="0"/>
        <w:wordWrap/>
        <w:overflowPunct/>
        <w:topLinePunct w:val="0"/>
        <w:bidi w:val="0"/>
        <w:snapToGrid/>
        <w:spacing w:line="560" w:lineRule="exact"/>
        <w:ind w:firstLine="482"/>
        <w:jc w:val="both"/>
        <w:rPr>
          <w:rFonts w:hint="eastAsia" w:ascii="仿宋_GB2312" w:hAnsi="仿宋_GB2312" w:eastAsia="仿宋_GB2312" w:cs="仿宋_GB2312"/>
          <w:b w:val="0"/>
          <w:bCs/>
          <w:sz w:val="32"/>
          <w:szCs w:val="32"/>
          <w:lang w:val="en-US" w:eastAsia="zh-CN"/>
        </w:rPr>
      </w:pPr>
      <w:r>
        <w:rPr>
          <w:rFonts w:hint="eastAsia" w:ascii="楷体_GB2312" w:hAnsi="楷体_GB2312" w:eastAsia="楷体_GB2312" w:cs="楷体_GB2312"/>
          <w:b w:val="0"/>
          <w:bCs/>
          <w:sz w:val="32"/>
          <w:szCs w:val="32"/>
        </w:rPr>
        <w:t xml:space="preserve"> </w:t>
      </w:r>
      <w:r>
        <w:rPr>
          <w:rFonts w:hint="eastAsia" w:ascii="楷体_GB2312" w:hAnsi="楷体_GB2312" w:eastAsia="楷体_GB2312" w:cs="楷体_GB2312"/>
          <w:b/>
          <w:bCs w:val="0"/>
          <w:sz w:val="32"/>
          <w:szCs w:val="32"/>
        </w:rPr>
        <w:t>（三）加强</w:t>
      </w:r>
      <w:r>
        <w:rPr>
          <w:rFonts w:hint="eastAsia" w:ascii="楷体_GB2312" w:hAnsi="楷体_GB2312" w:eastAsia="楷体_GB2312" w:cs="楷体_GB2312"/>
          <w:b/>
          <w:bCs w:val="0"/>
          <w:sz w:val="32"/>
          <w:szCs w:val="32"/>
          <w:lang w:eastAsia="zh-CN"/>
        </w:rPr>
        <w:t>监督检查。</w:t>
      </w:r>
      <w:r>
        <w:rPr>
          <w:rFonts w:hint="eastAsia" w:ascii="仿宋_GB2312" w:hAnsi="仿宋_GB2312" w:eastAsia="仿宋_GB2312" w:cs="仿宋_GB2312"/>
          <w:b w:val="0"/>
          <w:bCs/>
          <w:sz w:val="32"/>
          <w:szCs w:val="32"/>
          <w:lang w:val="en-US" w:eastAsia="zh-CN"/>
        </w:rPr>
        <w:t>玉米、大豆、马铃薯、大豆玉米带状种植生产者</w:t>
      </w:r>
      <w:r>
        <w:rPr>
          <w:rFonts w:hint="eastAsia" w:ascii="仿宋_GB2312" w:hAnsi="仿宋_GB2312" w:eastAsia="仿宋_GB2312" w:cs="仿宋_GB2312"/>
          <w:b w:val="0"/>
          <w:bCs/>
          <w:sz w:val="32"/>
          <w:szCs w:val="32"/>
        </w:rPr>
        <w:t>补贴资金要专款专用，切实按照国家规定严格使用。旗财政局要加强资金监管，严禁虚报补贴面积</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挤占、截留或挪用补贴资金。</w:t>
      </w:r>
      <w:r>
        <w:rPr>
          <w:rFonts w:hint="eastAsia" w:ascii="仿宋_GB2312" w:hAnsi="仿宋_GB2312" w:eastAsia="仿宋_GB2312" w:cs="仿宋_GB2312"/>
          <w:b w:val="0"/>
          <w:bCs/>
          <w:sz w:val="32"/>
          <w:szCs w:val="32"/>
          <w:lang w:eastAsia="zh-CN"/>
        </w:rPr>
        <w:t>禁止集体代领，禁止用补贴资金抵扣相关费用。各苏木镇、农牧场要组织各嘎查村、分场，及时开展申报等工作，加强申报对象、申报面积的把关。对于上报补贴对象、补贴面积不符的严肃处理，一经发现，层层追究责任，对于骗取补贴资金的，由纪检、司法部门，追究当事人法律责任。（纪检委监督电话：</w:t>
      </w:r>
      <w:r>
        <w:rPr>
          <w:rFonts w:hint="eastAsia" w:ascii="仿宋_GB2312" w:hAnsi="仿宋_GB2312" w:eastAsia="仿宋_GB2312" w:cs="仿宋_GB2312"/>
          <w:b w:val="0"/>
          <w:bCs/>
          <w:sz w:val="32"/>
          <w:szCs w:val="32"/>
          <w:lang w:val="en-US" w:eastAsia="zh-CN"/>
        </w:rPr>
        <w:t>3212965；财政局监督电话：3213821；统计局监督电话：3213950；农科局监督电话：3608186；公安局监督电话：3216110；检察院监督电话:3229026）。</w:t>
      </w:r>
    </w:p>
    <w:p>
      <w:pPr>
        <w:keepNext w:val="0"/>
        <w:keepLines w:val="0"/>
        <w:pageBreakBefore w:val="0"/>
        <w:widowControl w:val="0"/>
        <w:wordWrap/>
        <w:overflowPunct/>
        <w:topLinePunct w:val="0"/>
        <w:bidi w:val="0"/>
        <w:snapToGrid/>
        <w:spacing w:line="560" w:lineRule="exact"/>
        <w:ind w:firstLine="482"/>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旗政府组织农科、财政、纪检、统计的等部门组成的调查组，对全旗各苏木镇、农牧场申报的面积进行随机抽查，发现套补的问题将严肃追责。</w:t>
      </w:r>
    </w:p>
    <w:p>
      <w:pPr>
        <w:keepNext w:val="0"/>
        <w:keepLines w:val="0"/>
        <w:pageBreakBefore w:val="0"/>
        <w:widowControl w:val="0"/>
        <w:wordWrap/>
        <w:overflowPunct/>
        <w:topLinePunct w:val="0"/>
        <w:bidi w:val="0"/>
        <w:snapToGrid/>
        <w:spacing w:line="560" w:lineRule="exact"/>
        <w:jc w:val="both"/>
        <w:rPr>
          <w:rFonts w:hint="eastAsia" w:ascii="仿宋_GB2312" w:hAnsi="仿宋_GB2312" w:eastAsia="仿宋_GB2312" w:cs="仿宋_GB2312"/>
          <w:b w:val="0"/>
          <w:bCs/>
          <w:sz w:val="32"/>
          <w:szCs w:val="32"/>
          <w:lang w:val="en-US" w:eastAsia="zh-CN"/>
        </w:rPr>
      </w:pPr>
      <w:r>
        <w:rPr>
          <w:rFonts w:hint="eastAsia" w:ascii="仿宋" w:hAnsi="仿宋" w:eastAsia="仿宋" w:cs="仿宋"/>
          <w:b w:val="0"/>
          <w:bCs/>
          <w:sz w:val="32"/>
          <w:szCs w:val="32"/>
        </w:rPr>
        <w:t xml:space="preserve"> </w:t>
      </w:r>
      <w:r>
        <w:rPr>
          <w:rFonts w:hint="eastAsia" w:ascii="仿宋" w:hAnsi="仿宋" w:eastAsia="仿宋" w:cs="仿宋"/>
          <w:b w:val="0"/>
          <w:bCs/>
          <w:sz w:val="32"/>
          <w:szCs w:val="32"/>
          <w:lang w:val="en-US" w:eastAsia="zh-CN"/>
        </w:rPr>
        <w:t xml:space="preserve">  </w:t>
      </w:r>
      <w:r>
        <w:rPr>
          <w:rFonts w:hint="eastAsia" w:ascii="楷体_GB2312" w:hAnsi="楷体_GB2312" w:eastAsia="楷体_GB2312" w:cs="楷体_GB2312"/>
          <w:b/>
          <w:bCs w:val="0"/>
          <w:sz w:val="32"/>
          <w:szCs w:val="32"/>
        </w:rPr>
        <w:t>（四）</w:t>
      </w:r>
      <w:r>
        <w:rPr>
          <w:rFonts w:hint="eastAsia" w:ascii="楷体_GB2312" w:hAnsi="楷体_GB2312" w:eastAsia="楷体_GB2312" w:cs="楷体_GB2312"/>
          <w:b/>
          <w:bCs w:val="0"/>
          <w:sz w:val="32"/>
          <w:szCs w:val="32"/>
          <w:lang w:eastAsia="zh-CN"/>
        </w:rPr>
        <w:t>加大政策宣传</w:t>
      </w:r>
      <w:r>
        <w:rPr>
          <w:rFonts w:hint="eastAsia" w:ascii="楷体_GB2312" w:hAnsi="楷体_GB2312" w:eastAsia="楷体_GB2312" w:cs="楷体_GB2312"/>
          <w:b/>
          <w:bCs w:val="0"/>
          <w:sz w:val="32"/>
          <w:szCs w:val="32"/>
        </w:rPr>
        <w:t>。</w:t>
      </w:r>
      <w:r>
        <w:rPr>
          <w:rFonts w:hint="eastAsia" w:ascii="仿宋_GB2312" w:hAnsi="仿宋_GB2312" w:eastAsia="仿宋_GB2312" w:cs="仿宋_GB2312"/>
          <w:b w:val="0"/>
          <w:bCs/>
          <w:sz w:val="32"/>
          <w:szCs w:val="32"/>
          <w:lang w:eastAsia="zh-CN"/>
        </w:rPr>
        <w:t>为了促进政策的落实，各单位、各苏木镇农牧场要制定宣传方案，通过广播、电视、网络、手机、宣传册及走村入户宣传等方式，广泛宣传，增强政策透明度，使广大群众清楚了解玉米、大豆</w:t>
      </w:r>
      <w:r>
        <w:rPr>
          <w:rFonts w:hint="eastAsia" w:ascii="仿宋_GB2312" w:hAnsi="仿宋_GB2312" w:eastAsia="仿宋_GB2312" w:cs="仿宋_GB2312"/>
          <w:b w:val="0"/>
          <w:bCs/>
          <w:sz w:val="32"/>
          <w:szCs w:val="32"/>
          <w:lang w:val="en-US" w:eastAsia="zh-CN"/>
        </w:rPr>
        <w:t>、马铃薯、大豆玉米带状种植</w:t>
      </w:r>
      <w:r>
        <w:rPr>
          <w:rFonts w:hint="eastAsia" w:ascii="仿宋_GB2312" w:hAnsi="仿宋_GB2312" w:eastAsia="仿宋_GB2312" w:cs="仿宋_GB2312"/>
          <w:b w:val="0"/>
          <w:bCs/>
          <w:sz w:val="32"/>
          <w:szCs w:val="32"/>
          <w:lang w:eastAsia="zh-CN"/>
        </w:rPr>
        <w:t>生产者补贴政策的意义，掌握补贴对象、标准、兑付方式和时间等政策要点，赢得群众的支持。</w:t>
      </w:r>
    </w:p>
    <w:p>
      <w:pPr>
        <w:keepNext w:val="0"/>
        <w:keepLines w:val="0"/>
        <w:pageBreakBefore w:val="0"/>
        <w:wordWrap/>
        <w:overflowPunct/>
        <w:topLinePunct w:val="0"/>
        <w:bidi w:val="0"/>
        <w:snapToGrid/>
        <w:spacing w:line="560" w:lineRule="exact"/>
        <w:rPr>
          <w:rFonts w:hint="eastAsia" w:ascii="仿宋_GB2312" w:hAnsi="仿宋_GB2312" w:eastAsia="仿宋_GB2312" w:cs="仿宋_GB2312"/>
          <w:sz w:val="32"/>
          <w:szCs w:val="32"/>
        </w:rPr>
      </w:pPr>
    </w:p>
    <w:p>
      <w:pPr>
        <w:keepNext w:val="0"/>
        <w:keepLines w:val="0"/>
        <w:pageBreakBefore w:val="0"/>
        <w:wordWrap/>
        <w:overflowPunct/>
        <w:topLinePunct w:val="0"/>
        <w:bidi w:val="0"/>
        <w:snapToGrid/>
        <w:spacing w:line="560" w:lineRule="exact"/>
        <w:rPr>
          <w:rFonts w:hint="eastAsia" w:ascii="仿宋_GB2312" w:hAnsi="仿宋_GB2312" w:eastAsia="仿宋_GB2312" w:cs="仿宋_GB2312"/>
          <w:b w:val="0"/>
          <w:bCs/>
          <w:sz w:val="32"/>
          <w:szCs w:val="32"/>
        </w:rPr>
      </w:pPr>
    </w:p>
    <w:p>
      <w:pPr>
        <w:keepNext w:val="0"/>
        <w:keepLines w:val="0"/>
        <w:pageBreakBefore w:val="0"/>
        <w:wordWrap/>
        <w:overflowPunct/>
        <w:topLinePunct w:val="0"/>
        <w:bidi w:val="0"/>
        <w:snapToGrid/>
        <w:spacing w:line="560" w:lineRule="exact"/>
        <w:rPr>
          <w:rFonts w:hint="eastAsia" w:ascii="仿宋_GB2312" w:hAnsi="仿宋_GB2312" w:eastAsia="仿宋_GB2312" w:cs="仿宋_GB2312"/>
          <w:b w:val="0"/>
          <w:bCs/>
          <w:sz w:val="32"/>
          <w:szCs w:val="32"/>
        </w:rPr>
      </w:pPr>
    </w:p>
    <w:p>
      <w:bookmarkStart w:id="0" w:name="_GoBack"/>
      <w:bookmarkEnd w:id="0"/>
    </w:p>
    <w:sectPr>
      <w:footerReference r:id="rId5" w:type="default"/>
      <w:footnotePr>
        <w:numFmt w:val="decimalHalfWidth"/>
      </w:footnotePr>
      <w:endnotePr>
        <w:numFmt w:val="chineseCounting"/>
      </w:endnotePr>
      <w:pgSz w:w="11905" w:h="16837"/>
      <w:pgMar w:top="1440" w:right="1797" w:bottom="1598" w:left="1797" w:header="850" w:footer="99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0288" behindDoc="0" locked="1" layoutInCell="1" allowOverlap="1">
              <wp:simplePos x="0" y="0"/>
              <wp:positionH relativeFrom="margin">
                <wp:align>center</wp:align>
              </wp:positionH>
              <wp:positionV relativeFrom="paragraph">
                <wp:posOffset>0</wp:posOffset>
              </wp:positionV>
              <wp:extent cx="5277485" cy="384810"/>
              <wp:effectExtent l="0" t="0" r="0" b="0"/>
              <wp:wrapNone/>
              <wp:docPr id="9" name="文本框 9"/>
              <wp:cNvGraphicFramePr/>
              <a:graphic xmlns:a="http://schemas.openxmlformats.org/drawingml/2006/main">
                <a:graphicData uri="http://schemas.microsoft.com/office/word/2010/wordprocessingShape">
                  <wps:wsp>
                    <wps:cNvSpPr txBox="1"/>
                    <wps:spPr>
                      <a:xfrm>
                        <a:off x="0" y="0"/>
                        <a:ext cx="5277485" cy="384810"/>
                      </a:xfrm>
                      <a:prstGeom prst="rect">
                        <a:avLst/>
                      </a:prstGeom>
                      <a:noFill/>
                      <a:ln>
                        <a:noFill/>
                      </a:ln>
                    </wps:spPr>
                    <wps:txbx>
                      <w:txbxContent>
                        <w:p>
                          <w:pPr>
                            <w:pStyle w:val="7"/>
                            <w:spacing w:line="295" w:lineRule="atLeast"/>
                            <w:jc w:val="center"/>
                            <w:rPr>
                              <w:rStyle w:val="8"/>
                              <w:rFonts w:hint="eastAsia"/>
                            </w:rPr>
                          </w:pPr>
                          <w:r>
                            <w:rPr>
                              <w:rStyle w:val="8"/>
                              <w:rFonts w:hint="eastAsia"/>
                            </w:rPr>
                            <w:t>-</w:t>
                          </w:r>
                          <w:r>
                            <w:rPr>
                              <w:rFonts w:hint="eastAsia"/>
                            </w:rPr>
                            <w:fldChar w:fldCharType="begin"/>
                          </w:r>
                          <w:r>
                            <w:rPr>
                              <w:rStyle w:val="8"/>
                              <w:rFonts w:hint="eastAsia"/>
                            </w:rPr>
                            <w:instrText xml:space="preserve"> PAGE \* Arabic \* MERGEFORMAT </w:instrText>
                          </w:r>
                          <w:r>
                            <w:rPr>
                              <w:rFonts w:hint="eastAsia"/>
                            </w:rPr>
                            <w:fldChar w:fldCharType="separate"/>
                          </w:r>
                          <w:r>
                            <w:rPr>
                              <w:rStyle w:val="8"/>
                              <w:rFonts w:hint="eastAsia"/>
                            </w:rPr>
                            <w:t>?</w:t>
                          </w:r>
                          <w:r>
                            <w:rPr>
                              <w:rFonts w:hint="eastAsia"/>
                            </w:rPr>
                            <w:fldChar w:fldCharType="end"/>
                          </w:r>
                          <w:r>
                            <w:rPr>
                              <w:rStyle w:val="8"/>
                              <w:rFonts w:hint="eastAsia"/>
                            </w:rPr>
                            <w:t>-</w:t>
                          </w:r>
                        </w:p>
                        <w:p>
                          <w:pPr>
                            <w:pStyle w:val="7"/>
                            <w:spacing w:line="305" w:lineRule="atLeast"/>
                            <w:rPr>
                              <w:rFonts w:hint="eastAsia"/>
                            </w:rPr>
                          </w:pPr>
                        </w:p>
                        <w:p>
                          <w:pPr>
                            <w:widowControl w:val="0"/>
                            <w:spacing w:line="263" w:lineRule="atLeast"/>
                            <w:rPr>
                              <w:rFonts w:hint="eastAsia"/>
                            </w:rPr>
                          </w:pPr>
                        </w:p>
                      </w:txbxContent>
                    </wps:txbx>
                    <wps:bodyPr lIns="0" tIns="0" rIns="0" bIns="0" upright="1"/>
                  </wps:wsp>
                </a:graphicData>
              </a:graphic>
            </wp:anchor>
          </w:drawing>
        </mc:Choice>
        <mc:Fallback>
          <w:pict>
            <v:shape id="_x0000_s1026" o:spid="_x0000_s1026" o:spt="202" type="#_x0000_t202" style="position:absolute;left:0pt;margin-top:0pt;height:30.3pt;width:415.55pt;mso-position-horizontal:center;mso-position-horizontal-relative:margin;z-index:251660288;mso-width-relative:page;mso-height-relative:page;" filled="f" stroked="f" coordsize="21600,21600" o:gfxdata="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yXaw89QAAAAEAQAADwAAAAAAAAABACAAAAAiAAAAZHJzL2Rvd25yZXYueG1sUEsBAhQA&#10;FAAAAAgAh07iQFSPu3O9AQAAcgMAAA4AAAAAAAAAAQAgAAAAIwEAAGRycy9lMm9Eb2MueG1sUEsF&#10;BgAAAAAGAAYAWQEAAFIFAAAAAA==&#10;">
              <v:fill on="f" focussize="0,0"/>
              <v:stroke on="f"/>
              <v:imagedata o:title=""/>
              <o:lock v:ext="edit" aspectratio="f"/>
              <v:textbox inset="0mm,0mm,0mm,0mm">
                <w:txbxContent>
                  <w:p>
                    <w:pPr>
                      <w:pStyle w:val="7"/>
                      <w:spacing w:line="295" w:lineRule="atLeast"/>
                      <w:jc w:val="center"/>
                      <w:rPr>
                        <w:rStyle w:val="8"/>
                        <w:rFonts w:hint="eastAsia"/>
                      </w:rPr>
                    </w:pPr>
                    <w:r>
                      <w:rPr>
                        <w:rStyle w:val="8"/>
                        <w:rFonts w:hint="eastAsia"/>
                      </w:rPr>
                      <w:t>-</w:t>
                    </w:r>
                    <w:r>
                      <w:rPr>
                        <w:rFonts w:hint="eastAsia"/>
                      </w:rPr>
                      <w:fldChar w:fldCharType="begin"/>
                    </w:r>
                    <w:r>
                      <w:rPr>
                        <w:rStyle w:val="8"/>
                        <w:rFonts w:hint="eastAsia"/>
                      </w:rPr>
                      <w:instrText xml:space="preserve"> PAGE \* Arabic \* MERGEFORMAT </w:instrText>
                    </w:r>
                    <w:r>
                      <w:rPr>
                        <w:rFonts w:hint="eastAsia"/>
                      </w:rPr>
                      <w:fldChar w:fldCharType="separate"/>
                    </w:r>
                    <w:r>
                      <w:rPr>
                        <w:rStyle w:val="8"/>
                        <w:rFonts w:hint="eastAsia"/>
                      </w:rPr>
                      <w:t>?</w:t>
                    </w:r>
                    <w:r>
                      <w:rPr>
                        <w:rFonts w:hint="eastAsia"/>
                      </w:rPr>
                      <w:fldChar w:fldCharType="end"/>
                    </w:r>
                    <w:r>
                      <w:rPr>
                        <w:rStyle w:val="8"/>
                        <w:rFonts w:hint="eastAsia"/>
                      </w:rPr>
                      <w:t>-</w:t>
                    </w:r>
                  </w:p>
                  <w:p>
                    <w:pPr>
                      <w:pStyle w:val="7"/>
                      <w:spacing w:line="305" w:lineRule="atLeast"/>
                      <w:rPr>
                        <w:rFonts w:hint="eastAsia"/>
                      </w:rPr>
                    </w:pPr>
                  </w:p>
                  <w:p>
                    <w:pPr>
                      <w:widowControl w:val="0"/>
                      <w:spacing w:line="263" w:lineRule="atLeast"/>
                      <w:rPr>
                        <w:rFonts w:hint="eastAsia"/>
                      </w:rPr>
                    </w:pPr>
                  </w:p>
                </w:txbxContent>
              </v:textbox>
              <w10:anchorlock/>
            </v:shape>
          </w:pict>
        </mc:Fallback>
      </mc:AlternateContent>
    </w:r>
    <w:r>
      <mc:AlternateContent>
        <mc:Choice Requires="wps">
          <w:drawing>
            <wp:inline distT="0" distB="0" distL="114300" distR="114300">
              <wp:extent cx="5277485" cy="38481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277485" cy="384810"/>
                      </a:xfrm>
                      <a:prstGeom prst="rect">
                        <a:avLst/>
                      </a:prstGeom>
                      <a:noFill/>
                      <a:ln>
                        <a:noFill/>
                      </a:ln>
                    </wps:spPr>
                    <wps:bodyPr upright="1"/>
                  </wps:wsp>
                </a:graphicData>
              </a:graphic>
            </wp:inline>
          </w:drawing>
        </mc:Choice>
        <mc:Fallback>
          <w:pict>
            <v:rect id="_x0000_s1026" o:spid="_x0000_s1026" o:spt="1" style="height:30.3pt;width:415.55pt;" filled="f" stroked="f" coordsize="21600,21600" o:gfxdata="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pYT/&#10;ztYAAAAEAQAADwAAAAAAAAABACAAAAAiAAAAZHJzL2Rvd25yZXYueG1sUEsBAhQAFAAAAAgAh07i&#10;QJpUge2yAQAAZAMAAA4AAAAAAAAAAQAgAAAAJQEAAGRycy9lMm9Eb2MueG1sUEsFBgAAAAAGAAYA&#10;WQEAAEkFAAAAAA==&#10;">
              <v:fill on="f" focussize="0,0"/>
              <v:stroke on="f"/>
              <v:imagedata o:title=""/>
              <o:lock v:ext="edit" aspectratio="t"/>
              <w10:wrap type="none"/>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408" w:lineRule="auto"/>
      </w:pPr>
      <w:r>
        <w:separator/>
      </w:r>
    </w:p>
  </w:footnote>
  <w:footnote w:type="continuationSeparator" w:id="1">
    <w:p>
      <w:pPr>
        <w:spacing w:before="0" w:after="0" w:line="40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 w:id="0"/>
    <w:footnote w:id="1"/>
  </w:footnotePr>
  <w:endnotePr>
    <w:numFmt w:val="chineseCounting"/>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666D9"/>
    <w:rsid w:val="4056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0" w:beforeLines="0" w:after="0" w:afterLines="0" w:line="408" w:lineRule="auto"/>
      <w:ind w:left="1" w:right="0" w:firstLine="0"/>
      <w:jc w:val="both"/>
      <w:textAlignment w:val="bottom"/>
    </w:pPr>
    <w:rPr>
      <w:rFonts w:ascii="Times New Roman" w:hAnsi="Times New Roman" w:eastAsia="宋体" w:cs="Times New Roman"/>
      <w:color w:val="000000"/>
      <w:spacing w:val="0"/>
      <w:w w:val="100"/>
      <w:sz w:val="21"/>
      <w:vertAlign w:val="baseline"/>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spacing w:after="0"/>
      <w:ind w:firstLine="420" w:firstLineChars="100"/>
    </w:pPr>
    <w:rPr>
      <w:rFonts w:ascii="Calibri" w:hAnsi="Calibri" w:cs="Times New Roman"/>
      <w:sz w:val="24"/>
    </w:rPr>
  </w:style>
  <w:style w:type="paragraph" w:styleId="3">
    <w:name w:val="Body Text"/>
    <w:basedOn w:val="1"/>
    <w:unhideWhenUsed/>
    <w:qFormat/>
    <w:uiPriority w:val="99"/>
    <w:pPr>
      <w:spacing w:after="120" w:afterLines="0" w:afterAutospacing="0"/>
    </w:pPr>
  </w:style>
  <w:style w:type="paragraph" w:customStyle="1" w:styleId="6">
    <w:name w:val="页眉1"/>
    <w:basedOn w:val="1"/>
    <w:qFormat/>
    <w:uiPriority w:val="0"/>
    <w:pPr>
      <w:jc w:val="center"/>
    </w:pPr>
    <w:rPr>
      <w:sz w:val="18"/>
    </w:rPr>
  </w:style>
  <w:style w:type="paragraph" w:customStyle="1" w:styleId="7">
    <w:name w:val="页脚1"/>
    <w:basedOn w:val="1"/>
    <w:qFormat/>
    <w:uiPriority w:val="0"/>
    <w:pPr>
      <w:jc w:val="left"/>
    </w:pPr>
    <w:rPr>
      <w:sz w:val="18"/>
    </w:rPr>
  </w:style>
  <w:style w:type="character" w:customStyle="1" w:styleId="8">
    <w:name w:val="页码1"/>
    <w:basedOn w:val="9"/>
    <w:qFormat/>
    <w:uiPriority w:val="0"/>
  </w:style>
  <w:style w:type="character" w:customStyle="1" w:styleId="9">
    <w:name w:val="默认段落字体1"/>
    <w:qFormat/>
    <w:uiPriority w:val="0"/>
    <w:rPr>
      <w:rFonts w:ascii="Times New Roman" w:hAnsi="Times New Roman" w:eastAsia="宋体"/>
      <w:color w:val="000000"/>
      <w:spacing w:val="0"/>
      <w:w w:val="100"/>
      <w:sz w:val="21"/>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2024-03-19T09:25:00Z</dcterms:created>
  <dc:creator>大西几的wps</dc:creator>
  <cp:lastModifiedBy>大西几的wps</cp:lastModifiedBy>
  <dcterms:modified xsi:type="dcterms:W3CDTF">2024-03-19T09:25:37Z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