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position w:val="0"/>
          <w:sz w:val="44"/>
          <w:szCs w:val="44"/>
        </w:rPr>
      </w:pPr>
      <w:bookmarkStart w:id="0" w:name="_GoBack"/>
      <w:r>
        <w:rPr>
          <w:rFonts w:hint="eastAsia" w:ascii="方正小标宋简体" w:hAnsi="方正小标宋简体" w:eastAsia="方正小标宋简体" w:cs="方正小标宋简体"/>
          <w:b w:val="0"/>
          <w:bCs w:val="0"/>
          <w:sz w:val="44"/>
          <w:szCs w:val="44"/>
        </w:rPr>
        <w:t>乌拉特前旗2023-2024年内蒙古自治区黄河流域固体废物倾倒图斑点位</w:t>
      </w:r>
      <w:r>
        <w:rPr>
          <w:rFonts w:hint="eastAsia" w:ascii="方正小标宋简体" w:hAnsi="方正小标宋简体" w:eastAsia="方正小标宋简体" w:cs="方正小标宋简体"/>
          <w:b w:val="0"/>
          <w:bCs w:val="0"/>
          <w:sz w:val="44"/>
          <w:szCs w:val="44"/>
          <w:lang w:val="en-US" w:eastAsia="zh-CN"/>
        </w:rPr>
        <w:t>监管</w:t>
      </w:r>
      <w:r>
        <w:rPr>
          <w:rFonts w:hint="eastAsia" w:ascii="方正小标宋简体" w:hAnsi="方正小标宋简体" w:eastAsia="方正小标宋简体" w:cs="方正小标宋简体"/>
          <w:b w:val="0"/>
          <w:bCs w:val="0"/>
          <w:sz w:val="44"/>
          <w:szCs w:val="44"/>
        </w:rPr>
        <w:t>方案</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pacing w:val="0"/>
          <w:position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为</w:t>
      </w:r>
      <w:r>
        <w:rPr>
          <w:rFonts w:hint="eastAsia" w:ascii="仿宋_GB2312" w:hAnsi="仿宋_GB2312" w:eastAsia="仿宋_GB2312" w:cs="仿宋_GB2312"/>
          <w:spacing w:val="0"/>
          <w:position w:val="0"/>
          <w:sz w:val="32"/>
          <w:szCs w:val="32"/>
          <w:lang w:val="en-US" w:eastAsia="zh-CN"/>
        </w:rPr>
        <w:t>认真贯彻</w:t>
      </w:r>
      <w:r>
        <w:rPr>
          <w:rFonts w:hint="eastAsia" w:ascii="仿宋_GB2312" w:hAnsi="仿宋_GB2312" w:eastAsia="仿宋_GB2312" w:cs="仿宋_GB2312"/>
          <w:spacing w:val="0"/>
          <w:position w:val="0"/>
          <w:sz w:val="32"/>
          <w:szCs w:val="32"/>
        </w:rPr>
        <w:t>落实生态环境部、自治区生态环境厅开展黄河流域固体废物倾倒排查整治工作有关要求</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跟据生态环境部《关于深入开展2023-2024年黄河流域固体废物倾倒排查整治工作的通知》（环办执法函</w:t>
      </w:r>
      <w:r>
        <w:rPr>
          <w:rFonts w:hint="eastAsia" w:ascii="微软雅黑" w:hAnsi="微软雅黑" w:eastAsia="微软雅黑" w:cs="微软雅黑"/>
          <w:spacing w:val="0"/>
          <w:position w:val="0"/>
          <w:sz w:val="32"/>
          <w:szCs w:val="32"/>
          <w:lang w:eastAsia="zh-CN"/>
        </w:rPr>
        <w:t>〔</w:t>
      </w:r>
      <w:r>
        <w:rPr>
          <w:rFonts w:hint="eastAsia" w:ascii="仿宋_GB2312" w:hAnsi="仿宋_GB2312" w:eastAsia="仿宋_GB2312" w:cs="仿宋_GB2312"/>
          <w:spacing w:val="0"/>
          <w:position w:val="0"/>
          <w:sz w:val="32"/>
          <w:szCs w:val="32"/>
        </w:rPr>
        <w:t>2023</w:t>
      </w:r>
      <w:r>
        <w:rPr>
          <w:rFonts w:hint="eastAsia" w:ascii="微软雅黑" w:hAnsi="微软雅黑" w:eastAsia="微软雅黑" w:cs="微软雅黑"/>
          <w:spacing w:val="0"/>
          <w:position w:val="0"/>
          <w:sz w:val="32"/>
          <w:szCs w:val="32"/>
          <w:lang w:eastAsia="zh-CN"/>
        </w:rPr>
        <w:t>〕</w:t>
      </w:r>
      <w:r>
        <w:rPr>
          <w:rFonts w:hint="eastAsia" w:ascii="仿宋_GB2312" w:hAnsi="仿宋_GB2312" w:eastAsia="仿宋_GB2312" w:cs="仿宋_GB2312"/>
          <w:spacing w:val="0"/>
          <w:position w:val="0"/>
          <w:sz w:val="32"/>
          <w:szCs w:val="32"/>
        </w:rPr>
        <w:t>140号）</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自治区生态环境厅《2023-2024年内蒙古自治区黄河流域固体废物倾倒排查整治任务及分工方案》（内环办</w:t>
      </w:r>
      <w:r>
        <w:rPr>
          <w:rFonts w:hint="eastAsia" w:ascii="微软雅黑" w:hAnsi="微软雅黑" w:eastAsia="微软雅黑" w:cs="微软雅黑"/>
          <w:spacing w:val="0"/>
          <w:position w:val="0"/>
          <w:sz w:val="32"/>
          <w:szCs w:val="32"/>
          <w:lang w:eastAsia="zh-CN"/>
        </w:rPr>
        <w:t>〔</w:t>
      </w:r>
      <w:r>
        <w:rPr>
          <w:rFonts w:hint="eastAsia" w:ascii="仿宋_GB2312" w:hAnsi="仿宋_GB2312" w:eastAsia="仿宋_GB2312" w:cs="仿宋_GB2312"/>
          <w:spacing w:val="0"/>
          <w:position w:val="0"/>
          <w:sz w:val="32"/>
          <w:szCs w:val="32"/>
        </w:rPr>
        <w:t>2023</w:t>
      </w:r>
      <w:r>
        <w:rPr>
          <w:rFonts w:hint="eastAsia" w:ascii="微软雅黑" w:hAnsi="微软雅黑" w:eastAsia="微软雅黑" w:cs="微软雅黑"/>
          <w:spacing w:val="0"/>
          <w:position w:val="0"/>
          <w:sz w:val="32"/>
          <w:szCs w:val="32"/>
          <w:lang w:eastAsia="zh-CN"/>
        </w:rPr>
        <w:t>〕</w:t>
      </w:r>
      <w:r>
        <w:rPr>
          <w:rFonts w:hint="eastAsia" w:ascii="仿宋_GB2312" w:hAnsi="仿宋_GB2312" w:eastAsia="仿宋_GB2312" w:cs="仿宋_GB2312"/>
          <w:spacing w:val="0"/>
          <w:position w:val="0"/>
          <w:sz w:val="32"/>
          <w:szCs w:val="32"/>
        </w:rPr>
        <w:t>138号）</w:t>
      </w:r>
      <w:r>
        <w:rPr>
          <w:rFonts w:hint="eastAsia" w:ascii="仿宋_GB2312" w:hAnsi="仿宋_GB2312" w:eastAsia="仿宋_GB2312" w:cs="仿宋_GB2312"/>
          <w:spacing w:val="0"/>
          <w:position w:val="0"/>
          <w:sz w:val="32"/>
          <w:szCs w:val="32"/>
          <w:lang w:val="en-US" w:eastAsia="zh-CN"/>
        </w:rPr>
        <w:t>和</w:t>
      </w:r>
      <w:r>
        <w:rPr>
          <w:rFonts w:hint="eastAsia" w:ascii="仿宋_GB2312" w:hAnsi="仿宋_GB2312" w:eastAsia="仿宋_GB2312" w:cs="仿宋_GB2312"/>
          <w:spacing w:val="0"/>
          <w:position w:val="0"/>
          <w:sz w:val="32"/>
          <w:szCs w:val="32"/>
        </w:rPr>
        <w:t>《2021年巴彦淖尔市开展黄河流域固体废物倾倒排查整治工作实施方案》（巴环发</w:t>
      </w:r>
      <w:r>
        <w:rPr>
          <w:rFonts w:hint="eastAsia" w:ascii="微软雅黑" w:hAnsi="微软雅黑" w:eastAsia="微软雅黑" w:cs="微软雅黑"/>
          <w:spacing w:val="0"/>
          <w:position w:val="0"/>
          <w:sz w:val="32"/>
          <w:szCs w:val="32"/>
          <w:lang w:eastAsia="zh-CN"/>
        </w:rPr>
        <w:t>〔</w:t>
      </w:r>
      <w:r>
        <w:rPr>
          <w:rFonts w:hint="eastAsia" w:ascii="仿宋_GB2312" w:hAnsi="仿宋_GB2312" w:eastAsia="仿宋_GB2312" w:cs="仿宋_GB2312"/>
          <w:spacing w:val="0"/>
          <w:position w:val="0"/>
          <w:sz w:val="32"/>
          <w:szCs w:val="32"/>
        </w:rPr>
        <w:t>202</w:t>
      </w:r>
      <w:r>
        <w:rPr>
          <w:rFonts w:hint="eastAsia" w:ascii="仿宋_GB2312" w:hAnsi="仿宋_GB2312" w:eastAsia="仿宋_GB2312" w:cs="仿宋_GB2312"/>
          <w:spacing w:val="0"/>
          <w:position w:val="0"/>
          <w:sz w:val="32"/>
          <w:szCs w:val="32"/>
          <w:lang w:val="en-US" w:eastAsia="zh-CN"/>
        </w:rPr>
        <w:t>1</w:t>
      </w:r>
      <w:r>
        <w:rPr>
          <w:rFonts w:hint="eastAsia" w:ascii="微软雅黑" w:hAnsi="微软雅黑" w:eastAsia="微软雅黑" w:cs="微软雅黑"/>
          <w:spacing w:val="0"/>
          <w:position w:val="0"/>
          <w:sz w:val="32"/>
          <w:szCs w:val="32"/>
          <w:lang w:eastAsia="zh-CN"/>
        </w:rPr>
        <w:t>〕</w:t>
      </w:r>
      <w:r>
        <w:rPr>
          <w:rFonts w:hint="eastAsia" w:ascii="仿宋_GB2312" w:hAnsi="仿宋_GB2312" w:eastAsia="仿宋_GB2312" w:cs="仿宋_GB2312"/>
          <w:spacing w:val="0"/>
          <w:position w:val="0"/>
          <w:sz w:val="32"/>
          <w:szCs w:val="32"/>
          <w:lang w:val="en-US" w:eastAsia="zh-CN"/>
        </w:rPr>
        <w:t>4</w:t>
      </w:r>
      <w:r>
        <w:rPr>
          <w:rFonts w:hint="eastAsia" w:ascii="仿宋_GB2312" w:hAnsi="仿宋_GB2312" w:eastAsia="仿宋_GB2312" w:cs="仿宋_GB2312"/>
          <w:spacing w:val="0"/>
          <w:position w:val="0"/>
          <w:sz w:val="32"/>
          <w:szCs w:val="32"/>
        </w:rPr>
        <w:t>0号）要求，</w:t>
      </w:r>
      <w:r>
        <w:rPr>
          <w:rFonts w:hint="eastAsia" w:ascii="仿宋_GB2312" w:hAnsi="仿宋_GB2312" w:eastAsia="仿宋_GB2312" w:cs="仿宋_GB2312"/>
          <w:spacing w:val="0"/>
          <w:position w:val="0"/>
          <w:sz w:val="32"/>
          <w:szCs w:val="32"/>
          <w:lang w:val="en-US" w:eastAsia="zh-CN"/>
        </w:rPr>
        <w:t>结合</w:t>
      </w:r>
      <w:r>
        <w:rPr>
          <w:rFonts w:hint="eastAsia" w:ascii="仿宋_GB2312" w:hAnsi="仿宋_GB2312" w:eastAsia="仿宋_GB2312" w:cs="仿宋_GB2312"/>
          <w:spacing w:val="0"/>
          <w:position w:val="0"/>
          <w:sz w:val="32"/>
          <w:szCs w:val="32"/>
        </w:rPr>
        <w:t>涉及我旗沙德格苏木甲浪沟编号为2796、2797的2个图斑</w:t>
      </w:r>
      <w:r>
        <w:rPr>
          <w:rFonts w:hint="eastAsia" w:ascii="仿宋_GB2312" w:hAnsi="仿宋_GB2312" w:eastAsia="仿宋_GB2312" w:cs="仿宋_GB2312"/>
          <w:spacing w:val="0"/>
          <w:position w:val="0"/>
          <w:sz w:val="32"/>
          <w:szCs w:val="32"/>
          <w:lang w:val="en-US" w:eastAsia="zh-CN"/>
        </w:rPr>
        <w:t>点位实际情况</w:t>
      </w:r>
      <w:r>
        <w:rPr>
          <w:rFonts w:hint="eastAsia" w:ascii="仿宋_GB2312" w:hAnsi="仿宋_GB2312" w:eastAsia="仿宋_GB2312" w:cs="仿宋_GB2312"/>
          <w:spacing w:val="0"/>
          <w:position w:val="0"/>
          <w:sz w:val="32"/>
          <w:szCs w:val="32"/>
        </w:rPr>
        <w:t>，特制定本方案。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pacing w:val="0"/>
          <w:position w:val="0"/>
          <w:sz w:val="32"/>
          <w:szCs w:val="32"/>
          <w:lang w:val="en-US" w:eastAsia="zh-CN"/>
        </w:rPr>
      </w:pPr>
      <w:r>
        <w:rPr>
          <w:rFonts w:hint="eastAsia" w:ascii="黑体" w:hAnsi="黑体" w:eastAsia="黑体" w:cs="黑体"/>
          <w:b w:val="0"/>
          <w:bCs w:val="0"/>
          <w:spacing w:val="0"/>
          <w:position w:val="0"/>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坚持以习近平生态文明思想为指导，深入贯彻落实习近平总书记在黄河流域生态保护和高质量发展座谈会</w:t>
      </w:r>
      <w:r>
        <w:rPr>
          <w:rFonts w:hint="eastAsia" w:ascii="仿宋_GB2312" w:hAnsi="仿宋_GB2312" w:eastAsia="仿宋_GB2312" w:cs="仿宋_GB2312"/>
          <w:sz w:val="32"/>
          <w:szCs w:val="32"/>
          <w:lang w:val="en-US" w:eastAsia="zh-CN"/>
        </w:rPr>
        <w:t>上的</w:t>
      </w:r>
      <w:r>
        <w:rPr>
          <w:rFonts w:hint="eastAsia" w:ascii="仿宋_GB2312" w:hAnsi="仿宋_GB2312" w:eastAsia="仿宋_GB2312" w:cs="仿宋_GB2312"/>
          <w:sz w:val="32"/>
          <w:szCs w:val="32"/>
        </w:rPr>
        <w:t>重要讲话精神，以改善</w:t>
      </w:r>
      <w:r>
        <w:rPr>
          <w:rFonts w:hint="eastAsia" w:ascii="仿宋_GB2312" w:hAnsi="仿宋_GB2312" w:eastAsia="仿宋_GB2312" w:cs="仿宋_GB2312"/>
          <w:sz w:val="32"/>
          <w:szCs w:val="32"/>
          <w:lang w:eastAsia="zh-CN"/>
        </w:rPr>
        <w:t>乌拉特前旗生态</w:t>
      </w:r>
      <w:r>
        <w:rPr>
          <w:rFonts w:hint="eastAsia" w:ascii="仿宋_GB2312" w:hAnsi="仿宋_GB2312" w:eastAsia="仿宋_GB2312" w:cs="仿宋_GB2312"/>
          <w:sz w:val="32"/>
          <w:szCs w:val="32"/>
        </w:rPr>
        <w:t>环境质量为核心，以集中排查整治</w:t>
      </w:r>
      <w:r>
        <w:rPr>
          <w:rFonts w:hint="eastAsia" w:ascii="仿宋_GB2312" w:hAnsi="仿宋_GB2312" w:eastAsia="仿宋_GB2312" w:cs="仿宋_GB2312"/>
          <w:sz w:val="32"/>
          <w:szCs w:val="32"/>
          <w:lang w:eastAsia="zh-CN"/>
        </w:rPr>
        <w:t>乌拉特前旗卫星图</w:t>
      </w:r>
      <w:r>
        <w:rPr>
          <w:rFonts w:hint="eastAsia" w:ascii="仿宋_GB2312" w:hAnsi="仿宋_GB2312" w:eastAsia="仿宋_GB2312" w:cs="仿宋_GB2312"/>
          <w:sz w:val="32"/>
          <w:szCs w:val="32"/>
        </w:rPr>
        <w:t>斑问题为抓手，坚持问题导向、突出重点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综合施治原则，推动</w:t>
      </w:r>
      <w:r>
        <w:rPr>
          <w:rFonts w:hint="eastAsia" w:ascii="仿宋_GB2312" w:hAnsi="仿宋_GB2312" w:eastAsia="仿宋_GB2312" w:cs="仿宋_GB2312"/>
          <w:sz w:val="32"/>
          <w:szCs w:val="32"/>
          <w:lang w:eastAsia="zh-CN"/>
        </w:rPr>
        <w:t>乌拉特前旗</w:t>
      </w:r>
      <w:r>
        <w:rPr>
          <w:rFonts w:hint="eastAsia" w:ascii="仿宋_GB2312" w:hAnsi="仿宋_GB2312" w:eastAsia="仿宋_GB2312" w:cs="仿宋_GB2312"/>
          <w:sz w:val="32"/>
          <w:szCs w:val="32"/>
        </w:rPr>
        <w:t>生态保护问题有效治理，助力黄河流域高质量发展。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pacing w:val="0"/>
          <w:position w:val="0"/>
          <w:sz w:val="32"/>
          <w:szCs w:val="32"/>
          <w:lang w:val="en-US" w:eastAsia="zh-CN"/>
        </w:rPr>
      </w:pPr>
      <w:r>
        <w:rPr>
          <w:rFonts w:hint="eastAsia" w:ascii="黑体" w:hAnsi="黑体" w:eastAsia="黑体" w:cs="黑体"/>
          <w:b w:val="0"/>
          <w:bCs w:val="0"/>
          <w:spacing w:val="0"/>
          <w:position w:val="0"/>
          <w:sz w:val="32"/>
          <w:szCs w:val="32"/>
          <w:lang w:val="en-US" w:eastAsia="zh-CN"/>
        </w:rPr>
        <w:t>二、总体目标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认真完成</w:t>
      </w:r>
      <w:r>
        <w:rPr>
          <w:rFonts w:hint="eastAsia" w:ascii="仿宋_GB2312" w:hAnsi="仿宋_GB2312" w:eastAsia="仿宋_GB2312" w:cs="仿宋_GB2312"/>
          <w:sz w:val="32"/>
          <w:szCs w:val="32"/>
          <w:lang w:val="en-US" w:eastAsia="zh-CN"/>
        </w:rPr>
        <w:t>上级</w:t>
      </w:r>
      <w:r>
        <w:rPr>
          <w:rFonts w:hint="eastAsia" w:ascii="仿宋_GB2312" w:hAnsi="仿宋_GB2312" w:eastAsia="仿宋_GB2312" w:cs="仿宋_GB2312"/>
          <w:sz w:val="32"/>
          <w:szCs w:val="32"/>
        </w:rPr>
        <w:t>交办的疑似问题现场核查，对核实确认</w:t>
      </w:r>
      <w:r>
        <w:rPr>
          <w:rFonts w:hint="eastAsia" w:ascii="仿宋_GB2312" w:hAnsi="仿宋_GB2312" w:eastAsia="仿宋_GB2312" w:cs="仿宋_GB2312"/>
          <w:sz w:val="32"/>
          <w:szCs w:val="32"/>
          <w:lang w:val="en-US" w:eastAsia="zh-CN"/>
        </w:rPr>
        <w:t>存在的</w:t>
      </w:r>
      <w:r>
        <w:rPr>
          <w:rFonts w:hint="eastAsia" w:ascii="仿宋_GB2312" w:hAnsi="仿宋_GB2312" w:eastAsia="仿宋_GB2312" w:cs="仿宋_GB2312"/>
          <w:sz w:val="32"/>
          <w:szCs w:val="32"/>
        </w:rPr>
        <w:t>问题整改到位，进一步健全完善工作机制，加强生态环境部门与相关管理部门</w:t>
      </w:r>
      <w:r>
        <w:rPr>
          <w:rFonts w:hint="eastAsia" w:ascii="仿宋_GB2312" w:hAnsi="仿宋_GB2312" w:eastAsia="仿宋_GB2312" w:cs="仿宋_GB2312"/>
          <w:sz w:val="32"/>
          <w:szCs w:val="32"/>
          <w:lang w:val="en-US" w:eastAsia="zh-CN"/>
        </w:rPr>
        <w:t>及属地</w:t>
      </w:r>
      <w:r>
        <w:rPr>
          <w:rFonts w:hint="eastAsia" w:ascii="仿宋_GB2312" w:hAnsi="仿宋_GB2312" w:eastAsia="仿宋_GB2312" w:cs="仿宋_GB2312"/>
          <w:sz w:val="32"/>
          <w:szCs w:val="32"/>
        </w:rPr>
        <w:t>的协作配合和信息共享，严厉打击黄河流域固体废物非法转移和倾倒等违法犯罪行为，保障黄河流域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清废行动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有力推进，确保问题整改到位。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pacing w:val="0"/>
          <w:position w:val="0"/>
          <w:sz w:val="32"/>
          <w:szCs w:val="32"/>
          <w:lang w:val="en-US" w:eastAsia="zh-CN"/>
        </w:rPr>
      </w:pPr>
      <w:r>
        <w:rPr>
          <w:rFonts w:hint="eastAsia" w:ascii="黑体" w:hAnsi="黑体" w:eastAsia="黑体" w:cs="黑体"/>
          <w:b w:val="0"/>
          <w:bCs w:val="0"/>
          <w:spacing w:val="0"/>
          <w:position w:val="0"/>
          <w:sz w:val="32"/>
          <w:szCs w:val="32"/>
          <w:lang w:val="en-US" w:eastAsia="zh-CN"/>
        </w:rPr>
        <w:t>三、工作机制及组织结构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成立乌拉特前旗2023-2024年内蒙古自治区黄河流域固体废物倾倒图斑点位</w:t>
      </w:r>
      <w:r>
        <w:rPr>
          <w:rFonts w:hint="eastAsia" w:ascii="仿宋_GB2312" w:hAnsi="仿宋_GB2312" w:eastAsia="仿宋_GB2312" w:cs="仿宋_GB2312"/>
          <w:sz w:val="32"/>
          <w:szCs w:val="32"/>
          <w:lang w:val="en-US" w:eastAsia="zh-CN"/>
        </w:rPr>
        <w:t>治理</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lang w:val="en-US" w:eastAsia="zh-CN"/>
        </w:rPr>
        <w:t>专班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eastAsia="zh-CN"/>
        </w:rPr>
        <w:t>旗政府副旗长</w:t>
      </w:r>
      <w:r>
        <w:rPr>
          <w:rFonts w:hint="eastAsia" w:ascii="仿宋_GB2312" w:hAnsi="仿宋_GB2312" w:eastAsia="仿宋_GB2312" w:cs="仿宋_GB2312"/>
          <w:sz w:val="32"/>
          <w:szCs w:val="32"/>
          <w:lang w:val="en-US" w:eastAsia="zh-CN"/>
        </w:rPr>
        <w:t>范俊慧同志</w:t>
      </w:r>
      <w:r>
        <w:rPr>
          <w:rFonts w:hint="eastAsia" w:ascii="仿宋_GB2312" w:hAnsi="仿宋_GB2312" w:eastAsia="仿宋_GB2312" w:cs="仿宋_GB2312"/>
          <w:sz w:val="32"/>
          <w:szCs w:val="32"/>
          <w:lang w:eastAsia="zh-CN"/>
        </w:rPr>
        <w:t>任</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lang w:eastAsia="zh-CN"/>
        </w:rPr>
        <w:t>组长、旗生态环境局分局</w:t>
      </w:r>
      <w:r>
        <w:rPr>
          <w:rFonts w:hint="eastAsia" w:ascii="仿宋_GB2312" w:hAnsi="仿宋_GB2312" w:eastAsia="仿宋_GB2312" w:cs="仿宋_GB2312"/>
          <w:sz w:val="32"/>
          <w:szCs w:val="32"/>
          <w:lang w:val="en-US" w:eastAsia="zh-CN"/>
        </w:rPr>
        <w:t>局长</w:t>
      </w:r>
      <w:r>
        <w:rPr>
          <w:rFonts w:hint="eastAsia" w:ascii="仿宋_GB2312" w:hAnsi="仿宋_GB2312" w:eastAsia="仿宋_GB2312" w:cs="仿宋_GB2312"/>
          <w:sz w:val="32"/>
          <w:szCs w:val="32"/>
          <w:lang w:eastAsia="zh-CN"/>
        </w:rPr>
        <w:t>任</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lang w:eastAsia="zh-CN"/>
        </w:rPr>
        <w:t>副组长，自然资源局、林草局、农</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lang w:val="en-US" w:eastAsia="zh-CN"/>
        </w:rPr>
        <w:t>水利局、</w:t>
      </w:r>
      <w:r>
        <w:rPr>
          <w:rFonts w:hint="eastAsia" w:ascii="仿宋_GB2312" w:hAnsi="仿宋_GB2312" w:eastAsia="仿宋_GB2312" w:cs="仿宋_GB2312"/>
          <w:sz w:val="32"/>
          <w:szCs w:val="32"/>
          <w:lang w:eastAsia="zh-CN"/>
        </w:rPr>
        <w:t>财政局、公安局、</w:t>
      </w:r>
      <w:r>
        <w:rPr>
          <w:rFonts w:hint="eastAsia" w:ascii="仿宋_GB2312" w:hAnsi="仿宋_GB2312" w:eastAsia="仿宋_GB2312" w:cs="仿宋_GB2312"/>
          <w:sz w:val="32"/>
          <w:szCs w:val="32"/>
          <w:lang w:val="en-US" w:eastAsia="zh-CN"/>
        </w:rPr>
        <w:t>沙德格苏木政府主要负责</w:t>
      </w:r>
      <w:r>
        <w:rPr>
          <w:rFonts w:hint="eastAsia" w:ascii="仿宋_GB2312" w:hAnsi="仿宋_GB2312" w:eastAsia="仿宋_GB2312" w:cs="仿宋_GB2312"/>
          <w:sz w:val="32"/>
          <w:szCs w:val="32"/>
          <w:lang w:eastAsia="zh-CN"/>
        </w:rPr>
        <w:t>同志为成员</w:t>
      </w:r>
      <w:r>
        <w:rPr>
          <w:rFonts w:hint="eastAsia" w:ascii="仿宋_GB2312" w:hAnsi="仿宋_GB2312" w:eastAsia="仿宋_GB2312" w:cs="仿宋_GB2312"/>
          <w:color w:val="auto"/>
          <w:sz w:val="32"/>
          <w:szCs w:val="32"/>
          <w:lang w:eastAsia="zh-CN"/>
        </w:rPr>
        <w:t>。领导小组下设办公室，设在</w:t>
      </w:r>
      <w:r>
        <w:rPr>
          <w:rFonts w:hint="eastAsia" w:ascii="仿宋_GB2312" w:hAnsi="仿宋_GB2312" w:eastAsia="仿宋_GB2312" w:cs="仿宋_GB2312"/>
          <w:color w:val="auto"/>
          <w:sz w:val="32"/>
          <w:szCs w:val="32"/>
          <w:lang w:val="en-US" w:eastAsia="zh-CN"/>
        </w:rPr>
        <w:t>沙德格苏木政府，办公室主任由杨旌仿同志兼任</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pacing w:val="0"/>
          <w:position w:val="0"/>
          <w:sz w:val="32"/>
          <w:szCs w:val="32"/>
          <w:lang w:val="en-US" w:eastAsia="zh-CN"/>
        </w:rPr>
      </w:pPr>
      <w:r>
        <w:rPr>
          <w:rFonts w:hint="eastAsia" w:ascii="黑体" w:hAnsi="黑体" w:eastAsia="黑体" w:cs="黑体"/>
          <w:b w:val="0"/>
          <w:bCs w:val="0"/>
          <w:spacing w:val="0"/>
          <w:position w:val="0"/>
          <w:sz w:val="32"/>
          <w:szCs w:val="32"/>
          <w:lang w:val="en-US" w:eastAsia="zh-CN"/>
        </w:rPr>
        <w:t>四、工作内容及具体安排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pacing w:val="0"/>
          <w:position w:val="0"/>
          <w:sz w:val="32"/>
          <w:szCs w:val="32"/>
        </w:rPr>
      </w:pPr>
      <w:r>
        <w:rPr>
          <w:rFonts w:hint="eastAsia" w:ascii="仿宋_GB2312" w:hAnsi="仿宋_GB2312" w:eastAsia="仿宋_GB2312" w:cs="仿宋_GB2312"/>
          <w:b/>
          <w:bCs/>
          <w:spacing w:val="0"/>
          <w:position w:val="0"/>
          <w:sz w:val="32"/>
          <w:szCs w:val="32"/>
          <w:lang w:val="en-US" w:eastAsia="zh-CN"/>
        </w:rPr>
        <w:t>1、</w:t>
      </w:r>
      <w:r>
        <w:rPr>
          <w:rFonts w:hint="eastAsia" w:ascii="仿宋_GB2312" w:hAnsi="仿宋_GB2312" w:eastAsia="仿宋_GB2312" w:cs="仿宋_GB2312"/>
          <w:b/>
          <w:bCs/>
          <w:spacing w:val="0"/>
          <w:position w:val="0"/>
          <w:sz w:val="32"/>
          <w:szCs w:val="32"/>
        </w:rPr>
        <w:t>现场排查情况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8"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22"/>
          <w:sz w:val="32"/>
          <w:szCs w:val="32"/>
        </w:rPr>
        <w:t>问题编号2796</w:t>
      </w:r>
      <w:r>
        <w:rPr>
          <w:rFonts w:hint="eastAsia" w:ascii="仿宋_GB2312" w:hAnsi="仿宋_GB2312" w:eastAsia="仿宋_GB2312" w:cs="仿宋_GB2312"/>
          <w:b/>
          <w:bCs/>
          <w:spacing w:val="22"/>
          <w:sz w:val="32"/>
          <w:szCs w:val="32"/>
          <w:lang w:eastAsia="zh-CN"/>
        </w:rPr>
        <w:t>（</w:t>
      </w:r>
      <w:r>
        <w:rPr>
          <w:rFonts w:hint="eastAsia" w:ascii="仿宋_GB2312" w:hAnsi="仿宋_GB2312" w:eastAsia="仿宋_GB2312" w:cs="仿宋_GB2312"/>
          <w:b/>
          <w:bCs/>
          <w:spacing w:val="22"/>
          <w:sz w:val="32"/>
          <w:szCs w:val="32"/>
          <w:lang w:val="en-US" w:eastAsia="zh-CN"/>
        </w:rPr>
        <w:t>地理坐标：109°41′57.46″，40°45′21.87″</w:t>
      </w:r>
      <w:r>
        <w:rPr>
          <w:rFonts w:hint="eastAsia" w:ascii="仿宋_GB2312" w:hAnsi="仿宋_GB2312" w:eastAsia="仿宋_GB2312" w:cs="仿宋_GB2312"/>
          <w:b/>
          <w:bCs/>
          <w:spacing w:val="22"/>
          <w:sz w:val="32"/>
          <w:szCs w:val="32"/>
          <w:lang w:eastAsia="zh-CN"/>
        </w:rPr>
        <w:t>）</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22"/>
          <w:sz w:val="32"/>
          <w:szCs w:val="32"/>
        </w:rPr>
        <w:t>2797</w:t>
      </w:r>
      <w:r>
        <w:rPr>
          <w:rFonts w:hint="eastAsia" w:ascii="仿宋_GB2312" w:hAnsi="仿宋_GB2312" w:eastAsia="仿宋_GB2312" w:cs="仿宋_GB2312"/>
          <w:b/>
          <w:bCs/>
          <w:spacing w:val="22"/>
          <w:sz w:val="32"/>
          <w:szCs w:val="32"/>
          <w:lang w:eastAsia="zh-CN"/>
        </w:rPr>
        <w:t>（</w:t>
      </w:r>
      <w:r>
        <w:rPr>
          <w:rFonts w:hint="eastAsia" w:ascii="仿宋_GB2312" w:hAnsi="仿宋_GB2312" w:eastAsia="仿宋_GB2312" w:cs="仿宋_GB2312"/>
          <w:b/>
          <w:bCs/>
          <w:spacing w:val="22"/>
          <w:sz w:val="32"/>
          <w:szCs w:val="32"/>
          <w:lang w:val="en-US" w:eastAsia="zh-CN"/>
        </w:rPr>
        <w:t>地理坐标：109°42′3.35″，40°45′17.27″</w:t>
      </w:r>
      <w:r>
        <w:rPr>
          <w:rFonts w:hint="eastAsia" w:ascii="仿宋_GB2312" w:hAnsi="仿宋_GB2312" w:eastAsia="仿宋_GB2312" w:cs="仿宋_GB2312"/>
          <w:b/>
          <w:bCs/>
          <w:spacing w:val="22"/>
          <w:sz w:val="32"/>
          <w:szCs w:val="32"/>
          <w:lang w:eastAsia="zh-CN"/>
        </w:rPr>
        <w:t>）</w:t>
      </w:r>
      <w:r>
        <w:rPr>
          <w:rFonts w:hint="eastAsia" w:ascii="仿宋_GB2312" w:hAnsi="仿宋_GB2312" w:eastAsia="仿宋_GB2312" w:cs="仿宋_GB2312"/>
          <w:spacing w:val="22"/>
          <w:sz w:val="32"/>
          <w:szCs w:val="32"/>
        </w:rPr>
        <w:t>两处点位</w:t>
      </w:r>
      <w:r>
        <w:rPr>
          <w:rFonts w:hint="eastAsia" w:ascii="仿宋_GB2312" w:hAnsi="仿宋_GB2312" w:eastAsia="仿宋_GB2312" w:cs="仿宋_GB2312"/>
          <w:spacing w:val="10"/>
          <w:sz w:val="32"/>
          <w:szCs w:val="32"/>
          <w:lang w:val="en-US" w:eastAsia="zh-CN"/>
        </w:rPr>
        <w:t>分别位</w:t>
      </w:r>
      <w:r>
        <w:rPr>
          <w:rFonts w:hint="eastAsia" w:ascii="仿宋_GB2312" w:hAnsi="仿宋_GB2312" w:eastAsia="仿宋_GB2312" w:cs="仿宋_GB2312"/>
          <w:spacing w:val="10"/>
          <w:sz w:val="32"/>
          <w:szCs w:val="32"/>
        </w:rPr>
        <w:t>于</w:t>
      </w:r>
      <w:r>
        <w:rPr>
          <w:rFonts w:hint="eastAsia" w:ascii="仿宋_GB2312" w:hAnsi="仿宋_GB2312" w:eastAsia="仿宋_GB2312" w:cs="仿宋_GB2312"/>
          <w:spacing w:val="22"/>
          <w:sz w:val="32"/>
          <w:szCs w:val="32"/>
        </w:rPr>
        <w:t>乌拉特前旗沙</w:t>
      </w:r>
      <w:r>
        <w:rPr>
          <w:rFonts w:hint="eastAsia" w:ascii="仿宋_GB2312" w:hAnsi="仿宋_GB2312" w:eastAsia="仿宋_GB2312" w:cs="仿宋_GB2312"/>
          <w:spacing w:val="12"/>
          <w:sz w:val="32"/>
          <w:szCs w:val="32"/>
        </w:rPr>
        <w:t>德格苏木甲浪沟</w:t>
      </w:r>
      <w:r>
        <w:rPr>
          <w:rFonts w:hint="eastAsia" w:ascii="仿宋_GB2312" w:hAnsi="仿宋_GB2312" w:eastAsia="仿宋_GB2312" w:cs="仿宋_GB2312"/>
          <w:spacing w:val="12"/>
          <w:sz w:val="32"/>
          <w:szCs w:val="32"/>
          <w:lang w:val="en-US" w:eastAsia="zh-CN"/>
        </w:rPr>
        <w:t>内</w:t>
      </w:r>
      <w:r>
        <w:rPr>
          <w:rFonts w:hint="eastAsia" w:ascii="仿宋_GB2312" w:hAnsi="仿宋_GB2312" w:eastAsia="仿宋_GB2312" w:cs="仿宋_GB2312"/>
          <w:spacing w:val="10"/>
          <w:sz w:val="32"/>
          <w:szCs w:val="32"/>
          <w:lang w:val="en-US" w:eastAsia="zh-CN"/>
        </w:rPr>
        <w:t>一座山体左右两侧靠近山顶</w:t>
      </w:r>
      <w:r>
        <w:rPr>
          <w:rFonts w:hint="eastAsia" w:ascii="仿宋_GB2312" w:hAnsi="仿宋_GB2312" w:eastAsia="仿宋_GB2312" w:cs="仿宋_GB2312"/>
          <w:spacing w:val="10"/>
          <w:sz w:val="32"/>
          <w:szCs w:val="32"/>
        </w:rPr>
        <w:t>位置，</w:t>
      </w:r>
      <w:r>
        <w:rPr>
          <w:rFonts w:hint="eastAsia" w:ascii="仿宋_GB2312" w:hAnsi="仿宋_GB2312" w:eastAsia="仿宋_GB2312" w:cs="仿宋_GB2312"/>
          <w:spacing w:val="10"/>
          <w:sz w:val="32"/>
          <w:szCs w:val="32"/>
          <w:lang w:val="en-US" w:eastAsia="zh-CN"/>
        </w:rPr>
        <w:t>且</w:t>
      </w:r>
      <w:r>
        <w:rPr>
          <w:rFonts w:hint="eastAsia" w:ascii="仿宋_GB2312" w:hAnsi="仿宋_GB2312" w:eastAsia="仿宋_GB2312" w:cs="仿宋_GB2312"/>
          <w:spacing w:val="10"/>
          <w:sz w:val="32"/>
          <w:szCs w:val="32"/>
        </w:rPr>
        <w:t>通往</w:t>
      </w:r>
      <w:r>
        <w:rPr>
          <w:rFonts w:hint="eastAsia" w:ascii="仿宋_GB2312" w:hAnsi="仿宋_GB2312" w:eastAsia="仿宋_GB2312" w:cs="仿宋_GB2312"/>
          <w:spacing w:val="10"/>
          <w:sz w:val="32"/>
          <w:szCs w:val="32"/>
          <w:lang w:val="en-US" w:eastAsia="zh-CN"/>
        </w:rPr>
        <w:t>现场约1.5公里</w:t>
      </w:r>
      <w:r>
        <w:rPr>
          <w:rFonts w:hint="eastAsia" w:ascii="仿宋_GB2312" w:hAnsi="仿宋_GB2312" w:eastAsia="仿宋_GB2312" w:cs="仿宋_GB2312"/>
          <w:spacing w:val="10"/>
          <w:sz w:val="32"/>
          <w:szCs w:val="32"/>
        </w:rPr>
        <w:t>旧有道路已多年自然损坏，</w:t>
      </w:r>
      <w:r>
        <w:rPr>
          <w:rFonts w:hint="eastAsia" w:ascii="仿宋_GB2312" w:hAnsi="仿宋_GB2312" w:eastAsia="仿宋_GB2312" w:cs="仿宋_GB2312"/>
          <w:spacing w:val="5"/>
          <w:sz w:val="32"/>
          <w:szCs w:val="32"/>
        </w:rPr>
        <w:t>车辆机械已无法通行进场，周边植被已自然恢复</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12"/>
          <w:sz w:val="32"/>
          <w:szCs w:val="32"/>
        </w:rPr>
        <w:t>现场查看两处点位均存在疑似</w:t>
      </w:r>
      <w:r>
        <w:rPr>
          <w:rFonts w:hint="eastAsia" w:ascii="仿宋_GB2312" w:hAnsi="仿宋_GB2312" w:eastAsia="仿宋_GB2312" w:cs="仿宋_GB2312"/>
          <w:spacing w:val="11"/>
          <w:sz w:val="32"/>
          <w:szCs w:val="32"/>
        </w:rPr>
        <w:t>固体废物堆放现象，现场堆存疑似山体废石</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lang w:val="en-US" w:eastAsia="zh-CN"/>
        </w:rPr>
        <w:t>另建设有临时大小工棚共8座。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textAlignment w:val="auto"/>
        <w:rPr>
          <w:rFonts w:hint="default" w:ascii="仿宋_GB2312" w:hAnsi="仿宋_GB2312" w:eastAsia="仿宋_GB2312" w:cs="仿宋_GB2312"/>
          <w:spacing w:val="10"/>
          <w:sz w:val="32"/>
          <w:szCs w:val="32"/>
          <w:lang w:val="en-US"/>
        </w:rPr>
      </w:pPr>
      <w:r>
        <w:rPr>
          <w:rFonts w:hint="eastAsia" w:ascii="仿宋_GB2312" w:hAnsi="仿宋_GB2312" w:eastAsia="仿宋_GB2312" w:cs="仿宋_GB2312"/>
          <w:b/>
          <w:bCs/>
          <w:spacing w:val="10"/>
          <w:sz w:val="32"/>
          <w:szCs w:val="32"/>
          <w:lang w:val="en-US" w:eastAsia="zh-CN"/>
        </w:rPr>
        <w:t>2、调查处置方案：</w:t>
      </w:r>
      <w:r>
        <w:rPr>
          <w:rFonts w:hint="eastAsia" w:ascii="仿宋_GB2312" w:hAnsi="仿宋_GB2312" w:eastAsia="仿宋_GB2312" w:cs="仿宋_GB2312"/>
          <w:spacing w:val="10"/>
          <w:sz w:val="32"/>
          <w:szCs w:val="32"/>
        </w:rPr>
        <w:t>一是2796、2797</w:t>
      </w:r>
      <w:r>
        <w:rPr>
          <w:rFonts w:hint="eastAsia" w:ascii="仿宋_GB2312" w:hAnsi="仿宋_GB2312" w:eastAsia="仿宋_GB2312" w:cs="仿宋_GB2312"/>
          <w:spacing w:val="10"/>
          <w:sz w:val="32"/>
          <w:szCs w:val="32"/>
          <w:lang w:val="en-US" w:eastAsia="zh-CN"/>
        </w:rPr>
        <w:t>两处</w:t>
      </w:r>
      <w:r>
        <w:rPr>
          <w:rFonts w:hint="eastAsia" w:ascii="仿宋_GB2312" w:hAnsi="仿宋_GB2312" w:eastAsia="仿宋_GB2312" w:cs="仿宋_GB2312"/>
          <w:spacing w:val="10"/>
          <w:sz w:val="32"/>
          <w:szCs w:val="32"/>
        </w:rPr>
        <w:t>治理点位通往</w:t>
      </w:r>
      <w:r>
        <w:rPr>
          <w:rFonts w:hint="eastAsia" w:ascii="仿宋_GB2312" w:hAnsi="仿宋_GB2312" w:eastAsia="仿宋_GB2312" w:cs="仿宋_GB2312"/>
          <w:spacing w:val="10"/>
          <w:sz w:val="32"/>
          <w:szCs w:val="32"/>
          <w:lang w:val="en-US" w:eastAsia="zh-CN"/>
        </w:rPr>
        <w:t>现场约1.5公里</w:t>
      </w:r>
      <w:r>
        <w:rPr>
          <w:rFonts w:hint="eastAsia" w:ascii="仿宋_GB2312" w:hAnsi="仿宋_GB2312" w:eastAsia="仿宋_GB2312" w:cs="仿宋_GB2312"/>
          <w:spacing w:val="10"/>
          <w:sz w:val="32"/>
          <w:szCs w:val="32"/>
        </w:rPr>
        <w:t>旧有道路已多年自然损坏，机械车辆无法正常进入现场作业，</w:t>
      </w:r>
      <w:r>
        <w:rPr>
          <w:rFonts w:hint="eastAsia" w:ascii="仿宋_GB2312" w:hAnsi="仿宋_GB2312" w:eastAsia="仿宋_GB2312" w:cs="仿宋_GB2312"/>
          <w:spacing w:val="10"/>
          <w:sz w:val="32"/>
          <w:szCs w:val="32"/>
          <w:lang w:val="en-US" w:eastAsia="zh-CN"/>
        </w:rPr>
        <w:t>如重新</w:t>
      </w:r>
      <w:r>
        <w:rPr>
          <w:rFonts w:hint="eastAsia" w:ascii="仿宋_GB2312" w:hAnsi="仿宋_GB2312" w:eastAsia="仿宋_GB2312" w:cs="仿宋_GB2312"/>
          <w:spacing w:val="10"/>
          <w:sz w:val="32"/>
          <w:szCs w:val="32"/>
        </w:rPr>
        <w:t>修</w:t>
      </w:r>
      <w:r>
        <w:rPr>
          <w:rFonts w:hint="eastAsia" w:ascii="仿宋_GB2312" w:hAnsi="仿宋_GB2312" w:eastAsia="仿宋_GB2312" w:cs="仿宋_GB2312"/>
          <w:spacing w:val="10"/>
          <w:sz w:val="32"/>
          <w:szCs w:val="32"/>
          <w:lang w:val="en-US" w:eastAsia="zh-CN"/>
        </w:rPr>
        <w:t>复旧有</w:t>
      </w:r>
      <w:r>
        <w:rPr>
          <w:rFonts w:hint="eastAsia" w:ascii="仿宋_GB2312" w:hAnsi="仿宋_GB2312" w:eastAsia="仿宋_GB2312" w:cs="仿宋_GB2312"/>
          <w:spacing w:val="10"/>
          <w:sz w:val="32"/>
          <w:szCs w:val="32"/>
        </w:rPr>
        <w:t>道路，易对</w:t>
      </w:r>
      <w:r>
        <w:rPr>
          <w:rFonts w:hint="eastAsia" w:ascii="仿宋_GB2312" w:hAnsi="仿宋_GB2312" w:eastAsia="仿宋_GB2312" w:cs="仿宋_GB2312"/>
          <w:spacing w:val="10"/>
          <w:sz w:val="32"/>
          <w:szCs w:val="32"/>
          <w:lang w:val="en-US" w:eastAsia="zh-CN"/>
        </w:rPr>
        <w:t>周边</w:t>
      </w:r>
      <w:r>
        <w:rPr>
          <w:rFonts w:hint="eastAsia" w:ascii="仿宋_GB2312" w:hAnsi="仿宋_GB2312" w:eastAsia="仿宋_GB2312" w:cs="仿宋_GB2312"/>
          <w:spacing w:val="10"/>
          <w:sz w:val="32"/>
          <w:szCs w:val="32"/>
        </w:rPr>
        <w:t>生态造成二次破坏</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二是</w:t>
      </w:r>
      <w:r>
        <w:rPr>
          <w:rFonts w:hint="eastAsia" w:ascii="仿宋_GB2312" w:hAnsi="仿宋_GB2312" w:eastAsia="仿宋_GB2312" w:cs="仿宋_GB2312"/>
          <w:spacing w:val="10"/>
          <w:sz w:val="32"/>
          <w:szCs w:val="32"/>
          <w:lang w:val="en-US" w:eastAsia="zh-CN"/>
        </w:rPr>
        <w:t>我旗政府责成自然资源、林草、生态环境、沙德格苏木认真核实，经现场实地查勘及</w:t>
      </w:r>
      <w:r>
        <w:rPr>
          <w:rFonts w:hint="eastAsia" w:ascii="仿宋_GB2312" w:hAnsi="仿宋_GB2312" w:eastAsia="仿宋_GB2312" w:cs="仿宋_GB2312"/>
          <w:spacing w:val="10"/>
          <w:sz w:val="32"/>
          <w:szCs w:val="32"/>
        </w:rPr>
        <w:t>查</w:t>
      </w:r>
      <w:r>
        <w:rPr>
          <w:rFonts w:hint="eastAsia" w:ascii="仿宋_GB2312" w:hAnsi="仿宋_GB2312" w:eastAsia="仿宋_GB2312" w:cs="仿宋_GB2312"/>
          <w:spacing w:val="10"/>
          <w:sz w:val="32"/>
          <w:szCs w:val="32"/>
          <w:lang w:val="en-US" w:eastAsia="zh-CN"/>
        </w:rPr>
        <w:t>阅</w:t>
      </w:r>
      <w:r>
        <w:rPr>
          <w:rFonts w:hint="eastAsia" w:ascii="仿宋_GB2312" w:hAnsi="仿宋_GB2312" w:eastAsia="仿宋_GB2312" w:cs="仿宋_GB2312"/>
          <w:spacing w:val="10"/>
          <w:sz w:val="32"/>
          <w:szCs w:val="32"/>
        </w:rPr>
        <w:t>相关历史资料</w:t>
      </w:r>
      <w:r>
        <w:rPr>
          <w:rFonts w:hint="eastAsia" w:ascii="仿宋_GB2312" w:hAnsi="仿宋_GB2312" w:eastAsia="仿宋_GB2312" w:cs="仿宋_GB2312"/>
          <w:spacing w:val="10"/>
          <w:sz w:val="32"/>
          <w:szCs w:val="32"/>
          <w:lang w:val="en-US" w:eastAsia="zh-CN"/>
        </w:rPr>
        <w:t>后</w:t>
      </w:r>
      <w:r>
        <w:rPr>
          <w:rFonts w:hint="eastAsia" w:ascii="仿宋_GB2312" w:hAnsi="仿宋_GB2312" w:eastAsia="仿宋_GB2312" w:cs="仿宋_GB2312"/>
          <w:spacing w:val="10"/>
          <w:sz w:val="32"/>
          <w:szCs w:val="32"/>
        </w:rPr>
        <w:t>认定，乌拉特前旗沙德格苏木甲浪沟编号为2796、2797的2个图斑</w:t>
      </w:r>
      <w:r>
        <w:rPr>
          <w:rFonts w:hint="eastAsia" w:ascii="仿宋_GB2312" w:hAnsi="仿宋_GB2312" w:eastAsia="仿宋_GB2312" w:cs="仿宋_GB2312"/>
          <w:spacing w:val="10"/>
          <w:sz w:val="32"/>
          <w:szCs w:val="32"/>
          <w:lang w:val="en-US" w:eastAsia="zh-CN"/>
        </w:rPr>
        <w:t>点位疑似固体废物的堆料，实属于历史遗留露天探勘碎石，并分别出具认定意见。</w:t>
      </w:r>
      <w:r>
        <w:rPr>
          <w:rFonts w:hint="eastAsia" w:ascii="仿宋_GB2312" w:hAnsi="仿宋_GB2312" w:eastAsia="仿宋_GB2312" w:cs="仿宋_GB2312"/>
          <w:b/>
          <w:bCs/>
          <w:spacing w:val="10"/>
          <w:sz w:val="32"/>
          <w:szCs w:val="32"/>
          <w:lang w:val="en-US" w:eastAsia="zh-CN"/>
        </w:rPr>
        <w:t>三是</w:t>
      </w:r>
      <w:r>
        <w:rPr>
          <w:rFonts w:hint="eastAsia" w:ascii="仿宋_GB2312" w:hAnsi="仿宋_GB2312" w:eastAsia="仿宋_GB2312" w:cs="仿宋_GB2312"/>
          <w:spacing w:val="10"/>
          <w:sz w:val="32"/>
          <w:szCs w:val="32"/>
          <w:lang w:val="en-US" w:eastAsia="zh-CN"/>
        </w:rPr>
        <w:t>责成水利部门现场实地查勘，出具2个点位在雨季是否会发生洪涝、泥石流隐患情况说明。</w:t>
      </w:r>
      <w:r>
        <w:rPr>
          <w:rFonts w:hint="eastAsia" w:ascii="仿宋_GB2312" w:hAnsi="仿宋_GB2312" w:eastAsia="仿宋_GB2312" w:cs="仿宋_GB2312"/>
          <w:b/>
          <w:bCs/>
          <w:spacing w:val="10"/>
          <w:sz w:val="32"/>
          <w:szCs w:val="32"/>
          <w:lang w:val="en-US" w:eastAsia="zh-CN"/>
        </w:rPr>
        <w:t>四是</w:t>
      </w:r>
      <w:r>
        <w:rPr>
          <w:rFonts w:hint="eastAsia" w:ascii="仿宋_GB2312" w:hAnsi="仿宋_GB2312" w:eastAsia="仿宋_GB2312" w:cs="仿宋_GB2312"/>
          <w:spacing w:val="10"/>
          <w:sz w:val="32"/>
          <w:szCs w:val="32"/>
          <w:lang w:val="en-US" w:eastAsia="zh-CN"/>
        </w:rPr>
        <w:t>聘请有资质第三方监测公司对2个点位堆料下方土壤取样检测，出具土壤污染检测分析报告。</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b/>
          <w:bCs/>
          <w:spacing w:val="10"/>
          <w:sz w:val="32"/>
          <w:szCs w:val="32"/>
          <w:lang w:val="en-US" w:eastAsia="zh-CN"/>
        </w:rPr>
        <w:t>3、日常监管计划</w:t>
      </w:r>
      <w:r>
        <w:rPr>
          <w:rFonts w:hint="eastAsia" w:ascii="仿宋_GB2312" w:hAnsi="仿宋_GB2312" w:eastAsia="仿宋_GB2312" w:cs="仿宋_GB2312"/>
          <w:b/>
          <w:bCs/>
          <w:spacing w:val="10"/>
          <w:sz w:val="32"/>
          <w:szCs w:val="32"/>
          <w:lang w:eastAsia="zh-CN"/>
        </w:rPr>
        <w:t>：</w:t>
      </w:r>
      <w:r>
        <w:rPr>
          <w:rFonts w:hint="eastAsia" w:ascii="仿宋_GB2312" w:hAnsi="仿宋_GB2312" w:eastAsia="仿宋_GB2312" w:cs="仿宋_GB2312"/>
          <w:b w:val="0"/>
          <w:bCs w:val="0"/>
          <w:spacing w:val="10"/>
          <w:sz w:val="32"/>
          <w:szCs w:val="32"/>
          <w:lang w:val="en-US" w:eastAsia="zh-CN"/>
        </w:rPr>
        <w:t>后续由</w:t>
      </w:r>
      <w:r>
        <w:rPr>
          <w:rFonts w:hint="eastAsia" w:ascii="仿宋" w:hAnsi="仿宋" w:eastAsia="仿宋" w:cs="仿宋"/>
          <w:spacing w:val="0"/>
          <w:position w:val="0"/>
          <w:sz w:val="32"/>
          <w:szCs w:val="32"/>
          <w:lang w:val="en-US" w:eastAsia="zh-CN"/>
        </w:rPr>
        <w:t>沙德格苏木</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pacing w:val="0"/>
          <w:position w:val="0"/>
          <w:sz w:val="32"/>
          <w:szCs w:val="32"/>
        </w:rPr>
        <w:t>甲浪沟</w:t>
      </w:r>
      <w:r>
        <w:rPr>
          <w:rFonts w:hint="eastAsia" w:ascii="仿宋_GB2312" w:hAnsi="仿宋_GB2312" w:eastAsia="仿宋_GB2312" w:cs="仿宋_GB2312"/>
          <w:color w:val="auto"/>
          <w:spacing w:val="0"/>
          <w:position w:val="0"/>
          <w:sz w:val="32"/>
          <w:szCs w:val="32"/>
          <w:lang w:val="en-US" w:eastAsia="zh-CN"/>
        </w:rPr>
        <w:t>2处</w:t>
      </w:r>
      <w:r>
        <w:rPr>
          <w:rFonts w:hint="eastAsia" w:ascii="仿宋_GB2312" w:hAnsi="仿宋_GB2312" w:eastAsia="仿宋_GB2312" w:cs="仿宋_GB2312"/>
          <w:color w:val="auto"/>
          <w:spacing w:val="0"/>
          <w:position w:val="0"/>
          <w:sz w:val="32"/>
          <w:szCs w:val="32"/>
        </w:rPr>
        <w:t>图斑</w:t>
      </w:r>
      <w:r>
        <w:rPr>
          <w:rFonts w:hint="eastAsia" w:ascii="仿宋_GB2312" w:hAnsi="仿宋_GB2312" w:eastAsia="仿宋_GB2312" w:cs="仿宋_GB2312"/>
          <w:color w:val="auto"/>
          <w:spacing w:val="0"/>
          <w:position w:val="0"/>
          <w:sz w:val="32"/>
          <w:szCs w:val="32"/>
          <w:lang w:val="en-US" w:eastAsia="zh-CN"/>
        </w:rPr>
        <w:t>点位日常巡查监管相关工作，加强属地巡检力度，防止生态破坏事件再次发生</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pacing w:val="0"/>
          <w:position w:val="0"/>
          <w:sz w:val="32"/>
          <w:szCs w:val="32"/>
          <w:lang w:val="en-US" w:eastAsia="zh-CN"/>
        </w:rPr>
      </w:pPr>
      <w:r>
        <w:rPr>
          <w:rFonts w:hint="eastAsia" w:ascii="黑体" w:hAnsi="黑体" w:eastAsia="黑体" w:cs="黑体"/>
          <w:b w:val="0"/>
          <w:bCs w:val="0"/>
          <w:spacing w:val="0"/>
          <w:position w:val="0"/>
          <w:sz w:val="32"/>
          <w:szCs w:val="32"/>
          <w:lang w:val="en-US" w:eastAsia="zh-CN"/>
        </w:rPr>
        <w:t>五、工作要求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（一）加强组织领导。</w:t>
      </w:r>
      <w:r>
        <w:rPr>
          <w:rFonts w:hint="eastAsia" w:ascii="仿宋_GB2312" w:hAnsi="仿宋_GB2312" w:eastAsia="仿宋_GB2312" w:cs="仿宋_GB2312"/>
          <w:bCs/>
          <w:sz w:val="32"/>
          <w:szCs w:val="32"/>
        </w:rPr>
        <w:t>各相关职能部门</w:t>
      </w:r>
      <w:r>
        <w:rPr>
          <w:rFonts w:hint="eastAsia" w:ascii="仿宋_GB2312" w:hAnsi="仿宋_GB2312" w:eastAsia="仿宋_GB2312" w:cs="仿宋_GB2312"/>
          <w:sz w:val="32"/>
          <w:szCs w:val="32"/>
        </w:rPr>
        <w:t>要进一步提高政治站位，将</w:t>
      </w:r>
      <w:r>
        <w:rPr>
          <w:rFonts w:hint="eastAsia" w:ascii="仿宋_GB2312" w:hAnsi="仿宋_GB2312" w:eastAsia="仿宋_GB2312" w:cs="仿宋_GB2312"/>
          <w:sz w:val="32"/>
          <w:szCs w:val="32"/>
          <w:lang w:eastAsia="zh-CN"/>
        </w:rPr>
        <w:t>清废行动</w:t>
      </w:r>
      <w:r>
        <w:rPr>
          <w:rFonts w:hint="eastAsia" w:ascii="仿宋_GB2312" w:hAnsi="仿宋_GB2312" w:eastAsia="仿宋_GB2312" w:cs="仿宋_GB2312"/>
          <w:sz w:val="32"/>
          <w:szCs w:val="32"/>
        </w:rPr>
        <w:t>工作作为我</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坚持生态优先绿色发展，提升生态环境质量</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一项重大政治任务，</w:t>
      </w:r>
      <w:r>
        <w:rPr>
          <w:rFonts w:hint="eastAsia" w:ascii="仿宋_GB2312" w:hAnsi="仿宋_GB2312" w:eastAsia="仿宋_GB2312" w:cs="仿宋_GB2312"/>
          <w:sz w:val="32"/>
          <w:szCs w:val="32"/>
          <w:lang w:val="en-US" w:eastAsia="zh-CN"/>
        </w:rPr>
        <w:t>委派</w:t>
      </w:r>
      <w:r>
        <w:rPr>
          <w:rFonts w:hint="eastAsia" w:ascii="仿宋_GB2312" w:hAnsi="仿宋_GB2312" w:eastAsia="仿宋_GB2312" w:cs="仿宋_GB2312"/>
          <w:sz w:val="32"/>
          <w:szCs w:val="32"/>
        </w:rPr>
        <w:t>专人负责此项工作，狠抓工作落实。</w:t>
      </w:r>
    </w:p>
    <w:p>
      <w:pPr>
        <w:keepNext w:val="0"/>
        <w:keepLines w:val="0"/>
        <w:pageBreakBefore w:val="0"/>
        <w:widowControl w:val="0"/>
        <w:kinsoku/>
        <w:wordWrap/>
        <w:overflowPunct/>
        <w:topLinePunct w:val="0"/>
        <w:autoSpaceDE/>
        <w:autoSpaceDN/>
        <w:bidi w:val="0"/>
        <w:adjustRightInd/>
        <w:snapToGrid/>
        <w:spacing w:line="560" w:lineRule="exact"/>
        <w:ind w:firstLine="639" w:firstLineChars="199"/>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（二）强化工作责任。</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日常监管</w:t>
      </w:r>
      <w:r>
        <w:rPr>
          <w:rFonts w:hint="eastAsia" w:ascii="仿宋_GB2312" w:hAnsi="仿宋_GB2312" w:eastAsia="仿宋_GB2312" w:cs="仿宋_GB2312"/>
          <w:sz w:val="32"/>
          <w:szCs w:val="32"/>
        </w:rPr>
        <w:t>过程中的问题突出部门，</w:t>
      </w:r>
      <w:r>
        <w:rPr>
          <w:rFonts w:hint="eastAsia" w:ascii="仿宋_GB2312" w:hAnsi="仿宋_GB2312" w:eastAsia="仿宋_GB2312" w:cs="仿宋_GB2312"/>
          <w:sz w:val="32"/>
          <w:szCs w:val="32"/>
          <w:lang w:val="en-US" w:eastAsia="zh-CN"/>
        </w:rPr>
        <w:t>由旗纪委和旗委</w:t>
      </w:r>
      <w:r>
        <w:rPr>
          <w:rFonts w:hint="eastAsia" w:ascii="仿宋_GB2312" w:hAnsi="仿宋_GB2312" w:eastAsia="仿宋_GB2312" w:cs="仿宋_GB2312"/>
          <w:bCs/>
          <w:sz w:val="32"/>
          <w:szCs w:val="32"/>
        </w:rPr>
        <w:t>督察室</w:t>
      </w:r>
      <w:r>
        <w:rPr>
          <w:rFonts w:hint="eastAsia" w:ascii="仿宋_GB2312" w:hAnsi="仿宋_GB2312" w:eastAsia="仿宋_GB2312" w:cs="仿宋_GB2312"/>
          <w:sz w:val="32"/>
          <w:szCs w:val="32"/>
        </w:rPr>
        <w:t>重点督导、约谈提醒、督察督办。</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）严明纪律作风。</w:t>
      </w:r>
      <w:r>
        <w:rPr>
          <w:rFonts w:hint="eastAsia" w:ascii="仿宋_GB2312" w:hAnsi="仿宋_GB2312" w:eastAsia="仿宋_GB2312" w:cs="仿宋_GB2312"/>
          <w:bCs/>
          <w:sz w:val="32"/>
          <w:szCs w:val="32"/>
        </w:rPr>
        <w:t>各相关职能部门要</w:t>
      </w:r>
      <w:r>
        <w:rPr>
          <w:rFonts w:hint="eastAsia" w:ascii="仿宋_GB2312" w:hAnsi="仿宋_GB2312" w:eastAsia="仿宋_GB2312" w:cs="仿宋_GB2312"/>
          <w:sz w:val="32"/>
          <w:szCs w:val="32"/>
        </w:rPr>
        <w:t>把全面从严治党要求贯穿工作始终，以党建统领推动工作实效，促进党建与业务深度融合，突出政治建设，严明纪律作风，以扎扎实实的工作成效，推动中央决策部署落地生根。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B7D13"/>
    <w:rsid w:val="600B7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2024-03-19T09:38:00Z</dcterms:created>
  <dc:creator>大西几的wps</dc:creator>
  <cp:lastModifiedBy>大西几的wps</cp:lastModifiedBy>
  <dcterms:modified xsi:type="dcterms:W3CDTF">2024-03-19T09:39:08Z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