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"/>
        </w:rPr>
        <w:t>乌拉特前旗人民政府办公室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关于上报《乌拉特前旗套内零星沙丘治理方案（2024—2025年）》的报告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"/>
        </w:rPr>
        <w:t>市林业和草原局：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我旗《乌拉特前旗套内零星沙丘治理方案（2024—2025年）》已编制完成，现随文呈报，请予审阅。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right="0"/>
        <w:jc w:val="right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乌拉特前旗人民政府办公室  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right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 xml:space="preserve">2024年4月9日      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right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 w:firstLine="800"/>
        <w:jc w:val="right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8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pBdr>
          <w:top w:val="single" w:color="auto" w:sz="4" w:space="0"/>
          <w:bottom w:val="single" w:color="auto" w:sz="4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"/>
        </w:rPr>
        <w:t>乌拉特前旗人民政府办公室              2024年4月9日印发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乌拉特前旗套内零星沙丘治理方案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（2024—2025年）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《巴彦淖尔市黄河“几字弯”攻坚战实施方案（2021—2030年）》和市推进“三北”等重点生态工程建设领导小组办公室《关于下达套内零星沙丘治理任务和明确“沙丘长”的通知》（〔2023〕3号）文件精神，全面落实两年内（2024—2025年）完成零星沙丘治理歼灭战任务，结合我旗实际，制定本方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一、基本情况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乌拉特前旗零星沙丘，分布范围涉及西小召镇、乌拉山镇、额尔登布拉格苏木、西山咀农场三个苏木镇一个农场，沙丘总面积为19100亩。其中，西小召镇零星沙丘2处，面积1050亩；乌拉山镇零星沙丘4处，面积10610亩；西山咀农场零星沙丘2处，面积1050亩；额尔登布拉格苏木零星沙丘7处，面积6390亩。沙化类型是固定沙丘，土地权属为集体所有。实施治理措施为：封沙育林、灌木造林、草原围栏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二、治理目标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2024年—2025年治理总任务是19100亩，其中2024年计划完成18540亩，2025年计划完成560亩。通过有效地治理零星沙丘，减少风沙危害，改善局部生态环境，这不仅改善当地群众生活环境提高居民的生活质量，还可促进周边经济社会发展可持续发展，具有深远的影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三、进度安排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该项目实施年限为二年。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2024年完成18540亩，占总任务的97%，在西小召镇2个小班1050亩、乌拉山镇4个小班10610亩、西山咀农场2个小班1050亩、额尔登布拉格苏木4个小班5830亩；2025年完成560亩，在额尔登布拉格苏木3个小班560亩。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治理措施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实施治理措施为：封沙育林、灌木造林、草原围栏等。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1.西小召镇零星沙丘面积1050亩。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（1）乃马岱1小班位于红柳圪旦，沙丘面积150亩，该沙丘在黄河防洪堤内，属水利部门治理范围，水利部门已进行规划治理种草，由水利部门负责实施，本实施方案中没有编制具体治理措施及投资概算。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（2）乃马岱2小班二文圪旦沙丘面积900亩，西小召镇政府和自然资源部门已规划为耕地占补平衡地块，本实施方案中未编制治理措施及投资概算。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2、乌拉山镇零星沙丘面积10610亩。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（1）盐海村1小班位于西沙湾，沙丘面积1150亩，已种植果树和防护林333亩，治理措施实施中幼林抚育，促进林分健康生长，提升治理成效，其余部分围封治理。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）盐海村2小班位于西沙湾，3小班位于北大坝，沙丘面积8810亩，治理措施规划为封沙育林，外围网围栏围封，网围栏内种植5行沙枣锁边林，造林模式为株距3米，行距4米，围栏内按照不同的立地条件，栽植沙柳、梭梭（一穴两株）等，造林模式两行一带，带距5米，行距1米，株距2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（3）塔布村1小班位于塔布村西，沙丘面积650亩，治理措施规划为封沙育林，外围网围栏围封。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3、西山咀农场零星沙丘位于二分场，1、2小班沙丘面积1050亩，已开发为西山咀农场养殖园区，园区内道路两侧已绿化，共种植防护林面积200亩，属于已治理本实施方案中未编制治理措施及投资概算。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4、额尔登布拉格苏木零星沙丘面积6390亩。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1）阿力奔嘎查1小班位于乌梁素海东岸，面积1550亩，已规划在三北六期工程治理范围内，规划治理措施规划为草原围栏，为加快治理速度，雨季采取免耕补播的措施，进行适当补植补造，树种主要为柠条、籽蒿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（2）阿力奔嘎查2小班位于阿力奔嘎查蒙羊养殖场北侧，面积180亩，治理措施采取封沙育林，外围网围栏围封，网围栏内种植5行沙枣锁边林，造林模式为株距3米，行距4米。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（3）阿力奔嘎查面积3、4小班位于西佘路东侧，面积380亩，已规划在三北六期工程治理范围内，治理措施为灌木造林播种柠条。造林模式为两行一带，带距5米，行距1米，株距2米。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4）西羊场嘎查1、3小班位于西佘路西侧，面积680亩，已规划在三北六期工程治理范围内，治理措施为规划草原围栏，为加快治理速度，雨季采取人工撒播的措施，进行适当补植补造，树种主要为柠条、扬柴、花棒、籽蒿等种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5）西羊场嘎查2小班位于村北乌梁素海东岸，面积3600亩，已规划在三北六期工程治理范围内，造林措施规划为封沙育林，为加快治理速度，雨季采取免耕补播的措施，进行适当补植补造，树种主要为柠条、籽蒿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（一）加强组织领导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由旗林草局和苏木镇、嘎查村联合成立项目领导小组。项目在领导小组负责人的统一领导下开展工作。旗林草局、苏木镇、项目建设单位签订责任状，将工作质量与政绩挂钩，确保项目的顺利实施。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（二）强化制度建设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严格执行《防沙治沙法》《森林法》《草原法》《湿地保护法》《水土保持法》等法律法规。建立和完善生态安全屏障建设的政策体系，加强监督考核。加强林草行政执法机构和队伍建设，加大执法力度，严厉打击乱砍滥伐林木、乱垦滥占林地草原、乱捕滥猎野生动物等违法犯罪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（三）加大政策支持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“政府主导、社会参与”的原则，完善政策机制，引导社会力量参与防沙治沙，拓宽投资渠道，建立持续稳定的以公共财政为主、政府企业社会多元化的沙化土地治理投入机制，为促进沙区生态恢复提供有力保障。积极争取中央财政支持，并持续加大各级财政投入力度。出台绿色金融扶持政策，引导社会各层面投资林草植被保护和建设、林沙草产业开发、光伏治沙等，打破行业、地区、所有制界限，形成多元投资生态保护和建设的新格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（四）加强宣传引领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加大宣传力度，利用各种新闻媒体，广泛深入地开展宣传教育工作，增强人们对零星沙丘治理的积极性、主动性。在治理工程中因利势导适当发展经济林，逐步提高经济效益，同时加强政策宣传，调动人们的积极性，使经济林产业由粗放型向集约型转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附件：1.套内零星沙丘治理统计表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1606" w:firstLineChars="5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2.乌拉特前旗2024—2025年套内零星沙丘治理分布图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  3.乌拉特前旗2024年套内零星沙丘治理分布图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  4.乌拉特前旗2025年套内零星沙丘治理分布图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附件1：套内零星沙丘治理统计表</w:t>
      </w:r>
    </w:p>
    <w:tbl>
      <w:tblPr>
        <w:tblStyle w:val="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906"/>
        <w:gridCol w:w="569"/>
        <w:gridCol w:w="672"/>
        <w:gridCol w:w="724"/>
        <w:gridCol w:w="750"/>
        <w:gridCol w:w="724"/>
        <w:gridCol w:w="647"/>
        <w:gridCol w:w="931"/>
        <w:gridCol w:w="2379"/>
        <w:gridCol w:w="1862"/>
        <w:gridCol w:w="750"/>
        <w:gridCol w:w="802"/>
        <w:gridCol w:w="491"/>
        <w:gridCol w:w="543"/>
        <w:gridCol w:w="5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tblHeader/>
        </w:trPr>
        <w:tc>
          <w:tcPr>
            <w:tcW w:w="2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（农场、林场）</w:t>
            </w:r>
          </w:p>
        </w:tc>
        <w:tc>
          <w:tcPr>
            <w:tcW w:w="31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行政村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（分场、作业区）</w:t>
            </w:r>
          </w:p>
        </w:tc>
        <w:tc>
          <w:tcPr>
            <w:tcW w:w="2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沙丘名称</w:t>
            </w:r>
          </w:p>
        </w:tc>
        <w:tc>
          <w:tcPr>
            <w:tcW w:w="1012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2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土地权属</w:t>
            </w:r>
          </w:p>
        </w:tc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类型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（流动、半固定、固定）</w:t>
            </w:r>
          </w:p>
        </w:tc>
        <w:tc>
          <w:tcPr>
            <w:tcW w:w="83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治理措施</w:t>
            </w:r>
          </w:p>
        </w:tc>
        <w:tc>
          <w:tcPr>
            <w:tcW w:w="65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位置坐标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（1个控制点）</w:t>
            </w:r>
          </w:p>
        </w:tc>
        <w:tc>
          <w:tcPr>
            <w:tcW w:w="54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治理时间、面积</w:t>
            </w:r>
          </w:p>
        </w:tc>
        <w:tc>
          <w:tcPr>
            <w:tcW w:w="5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责任人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tblHeader/>
        </w:trPr>
        <w:tc>
          <w:tcPr>
            <w:tcW w:w="2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50亩以上</w:t>
            </w:r>
          </w:p>
        </w:tc>
        <w:tc>
          <w:tcPr>
            <w:tcW w:w="25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100亩以上</w:t>
            </w:r>
          </w:p>
        </w:tc>
        <w:tc>
          <w:tcPr>
            <w:tcW w:w="264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1000亩以上</w:t>
            </w:r>
          </w:p>
        </w:tc>
        <w:tc>
          <w:tcPr>
            <w:tcW w:w="255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5000亩以上</w:t>
            </w:r>
          </w:p>
        </w:tc>
        <w:tc>
          <w:tcPr>
            <w:tcW w:w="2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2024年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2025年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乡镇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行政村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林草局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乌拉特前旗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6710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18540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西小召镇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乃马岱村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在黄河防洪堤内，水利部门已进行规划治理种草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X：36544271.2891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4519364.3825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赵俊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刘文贤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乃马岱村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西小召镇政府和自然资源部门已规划为耕地占补平衡地块，规划平整沙丘后开垦为耕地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X：36546366.5846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Y:4519868.3884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赵俊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刘文贤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乌拉山镇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6710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10610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盐海村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X:36551362.0326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Y:4516944.002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乔宝强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柳四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盐海村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6710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X:36524204.3479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Y:4522210.2842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6710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乔宝强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柳四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盐海村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X:36551104.4204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Y:4520491.3506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乔宝强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柳四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塔布村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X:36551399.9227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Y:4521134.8922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乔宝强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贾宝田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西山咀农场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西山咀农场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已开发为养殖园区，园区内道路两侧已绿化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X:36548074.8442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Y:4511447.1452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张志华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曹俊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西山咀农场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已开发为养殖园区，园区内道路两侧已绿化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X:36551063.1453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Y:4520414.3566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张志华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曹俊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额尔登布拉格苏木</w:t>
            </w: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5150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5830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阿力奔嘎查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草原围栏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X:36583856.8672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Y:4536424.1799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张德胜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阿力奔嘎查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X:36578024.9763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Y:4529191.5034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张德胜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阿力奔嘎查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灌木造林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X:36580628.0235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Y:4531106.3407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张德胜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阿力奔嘎查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灌木造林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X;36579602.9827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Y:4529409.7482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张德胜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西羊场嘎查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草原围栏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X:36580553.5642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Y:4531104.2133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于斌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西羊场嘎查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</w:t>
            </w: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封沙育林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X:36581588.5838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Y:4538740.6092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于斌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0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西羊场嘎查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3小班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集体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</w:t>
            </w:r>
          </w:p>
        </w:tc>
        <w:tc>
          <w:tcPr>
            <w:tcW w:w="8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草原围栏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X:36580884.108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Y:4533636.671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</w:t>
            </w:r>
          </w:p>
        </w:tc>
        <w:tc>
          <w:tcPr>
            <w:tcW w:w="2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乌兰巴特尔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于斌</w:t>
            </w:r>
          </w:p>
        </w:tc>
        <w:tc>
          <w:tcPr>
            <w:tcW w:w="2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巩楞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附件2：乌拉特前旗2024-2025年套内零星沙丘治理分布图</w:t>
      </w:r>
      <w:r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718300" cy="4749800"/>
            <wp:effectExtent l="0" t="0" r="2540" b="5080"/>
            <wp:docPr id="2" name="图片 2" descr="2024-2025年总布局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2025年总布局图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附件3：乌拉特前旗2024年套内零星沙丘治理分布图</w:t>
      </w:r>
      <w:r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716395" cy="4748530"/>
            <wp:effectExtent l="0" t="0" r="4445" b="6350"/>
            <wp:docPr id="1" name="图片 1" descr="2024年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附件4：乌拉特前旗2025年套内零星沙丘治理分布图</w:t>
      </w:r>
      <w:r>
        <w:rPr>
          <w:rFonts w:hint="default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716395" cy="4748530"/>
            <wp:effectExtent l="0" t="0" r="4445" b="6350"/>
            <wp:docPr id="3" name="图片 3" descr="2025年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隶书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jMzZmNzFmNTFhYjMwMjFhYmY4YmVmOGNjMDAwMGEifQ=="/>
  </w:docVars>
  <w:rsids>
    <w:rsidRoot w:val="6B6F53AF"/>
    <w:rsid w:val="1F9E2BED"/>
    <w:rsid w:val="2DCF0F7A"/>
    <w:rsid w:val="3CAF36AA"/>
    <w:rsid w:val="417A0D02"/>
    <w:rsid w:val="547075D6"/>
    <w:rsid w:val="63B24485"/>
    <w:rsid w:val="64124205"/>
    <w:rsid w:val="6B6F53AF"/>
    <w:rsid w:val="6DED384A"/>
    <w:rsid w:val="70724CE6"/>
    <w:rsid w:val="71317786"/>
    <w:rsid w:val="74515826"/>
    <w:rsid w:val="7B5B4B15"/>
    <w:rsid w:val="7DCB42B6"/>
    <w:rsid w:val="C7EB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2"/>
    <w:basedOn w:val="1"/>
    <w:qFormat/>
    <w:uiPriority w:val="0"/>
    <w:pPr>
      <w:jc w:val="center"/>
    </w:pPr>
    <w:rPr>
      <w:rFonts w:ascii="隶书" w:eastAsia="隶书"/>
      <w:b/>
      <w:bCs/>
      <w:sz w:val="52"/>
      <w:szCs w:val="7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3069</Words>
  <Characters>3779</Characters>
  <Lines>0</Lines>
  <Paragraphs>0</Paragraphs>
  <TotalTime>28</TotalTime>
  <ScaleCrop>false</ScaleCrop>
  <LinksUpToDate>false</LinksUpToDate>
  <CharactersWithSpaces>3827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2024-04-03T09:20:00Z</dcterms:created>
  <dc:creator>苏龙花</dc:creator>
  <cp:lastModifiedBy>user</cp:lastModifiedBy>
  <cp:lastPrinted>2024-04-09T17:28:00Z</cp:lastPrinted>
  <dcterms:modified xsi:type="dcterms:W3CDTF">2024-04-18T18:07:09Z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BE6B673937A94AD399BF3825B1F4C7F1_13</vt:lpwstr>
  </property>
</Properties>
</file>