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560" w:lineRule="exact"/>
        <w:ind w:left="0" w:leftChars="0" w:right="0" w:firstLine="0" w:firstLineChars="0"/>
        <w:jc w:val="center"/>
        <w:textAlignment w:val="baseline"/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sz w:val="32"/>
          <w:szCs w:val="32"/>
          <w:u w:val="none" w:color="000000"/>
          <w:vertAlign w:val="baseline"/>
          <w:lang w:eastAsia="zh-CN"/>
        </w:rPr>
        <w:t>乌政办发〔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sz w:val="32"/>
          <w:szCs w:val="32"/>
          <w:u w:val="none" w:color="000000"/>
          <w:vertAlign w:val="baseline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sz w:val="32"/>
          <w:szCs w:val="32"/>
          <w:u w:val="none" w:color="000000"/>
          <w:vertAlign w:val="baseline"/>
          <w:lang w:eastAsia="zh-CN"/>
        </w:rPr>
        <w:t>〕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kern w:val="0"/>
          <w:sz w:val="32"/>
          <w:szCs w:val="32"/>
          <w:u w:val="none" w:color="000000"/>
          <w:vertAlign w:val="baseline"/>
          <w:lang w:val="en-US" w:eastAsia="zh-CN"/>
        </w:rPr>
        <w:t>22号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乌拉特前旗人民政府办公室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关于成立乌拉特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旗适龄残疾儿童少年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教育专家委员会的通知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各苏木镇、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农牧场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旗直各相关部门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为贯彻落实《中华人民共和国残疾人保障法》《中华人民共和国残疾人教育条例》精神，进一步保障全旗适龄残疾儿童少年接受义务教育的权利，经研究，决定成立乌拉特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前</w:t>
      </w:r>
      <w:r>
        <w:rPr>
          <w:rFonts w:hint="eastAsia" w:ascii="仿宋_GB2312" w:hAnsi="仿宋_GB2312" w:eastAsia="仿宋_GB2312" w:cs="仿宋_GB2312"/>
          <w:sz w:val="32"/>
          <w:szCs w:val="32"/>
        </w:rPr>
        <w:t>旗适龄残疾儿童少年教育专家委员会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以下简称委员会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现将委员会组成人员及相关职责通知如下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委员会组成人员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主  任：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巴音毕力格   </w:t>
      </w:r>
      <w:r>
        <w:rPr>
          <w:rFonts w:hint="eastAsia" w:ascii="仿宋_GB2312" w:hAnsi="仿宋_GB2312" w:eastAsia="仿宋_GB2312" w:cs="仿宋_GB2312"/>
          <w:sz w:val="32"/>
          <w:szCs w:val="32"/>
        </w:rPr>
        <w:t>旗委常委、政府副旗长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副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主任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何  强       旗教育局局长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斯庆巴图     旗残联理事长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毕希日勒图   经济社会发展研究中心主任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成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员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李海龙       旗教育局副局长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刘旭飞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旗卫健委副主任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李  柱       旗民政局副局长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侯  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旗农科局副局长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乔晓霞       旗残联副理事长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920" w:firstLineChars="6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郭  勇       旗特殊教育学校校长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委员会下设办公室，办公室设在旗教育局，办公室主任由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何强同志</w:t>
      </w:r>
      <w:r>
        <w:rPr>
          <w:rFonts w:hint="eastAsia" w:ascii="仿宋_GB2312" w:hAnsi="仿宋_GB2312" w:eastAsia="仿宋_GB2312" w:cs="仿宋_GB2312"/>
          <w:sz w:val="32"/>
          <w:szCs w:val="32"/>
        </w:rPr>
        <w:t>兼任。办公室负责协调组织医疗、康复、社会等方面专家开展评估工作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协调相关职能部门做好残疾人入学安置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做好委员会交办的其他工作。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今后，除领导小组组长调整外，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24"/>
          <w:sz w:val="32"/>
          <w:szCs w:val="32"/>
          <w:shd w:val="clear" w:fill="FFFFFF"/>
          <w:lang w:eastAsia="zh-CN"/>
        </w:rPr>
        <w:t>其他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24"/>
          <w:sz w:val="32"/>
          <w:szCs w:val="32"/>
          <w:shd w:val="clear" w:fill="FFFFFF"/>
        </w:rPr>
        <w:t>成员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24"/>
          <w:sz w:val="32"/>
          <w:szCs w:val="32"/>
          <w:shd w:val="clear" w:fill="FFFFFF"/>
          <w:lang w:eastAsia="zh-CN"/>
        </w:rPr>
        <w:t>如有变动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24"/>
          <w:sz w:val="32"/>
          <w:szCs w:val="32"/>
          <w:shd w:val="clear" w:fill="FFFFFF"/>
        </w:rPr>
        <w:t>，由接任工作的同志递补并报领导小组办公室备案，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24"/>
          <w:sz w:val="32"/>
          <w:szCs w:val="32"/>
          <w:shd w:val="clear" w:fill="FFFFFF"/>
          <w:lang w:eastAsia="zh-CN"/>
        </w:rPr>
        <w:t>旗政府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24"/>
          <w:sz w:val="32"/>
          <w:szCs w:val="32"/>
          <w:shd w:val="clear" w:fill="FFFFFF"/>
        </w:rPr>
        <w:t>不再另行发文。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委员会下设评估专家组，专家组成员由教育局、卫健委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人民</w:t>
      </w:r>
      <w:r>
        <w:rPr>
          <w:rFonts w:hint="eastAsia" w:ascii="仿宋_GB2312" w:hAnsi="仿宋_GB2312" w:eastAsia="仿宋_GB2312" w:cs="仿宋_GB2312"/>
          <w:sz w:val="32"/>
          <w:szCs w:val="32"/>
        </w:rPr>
        <w:t>医院、中蒙医院、妇幼保健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院</w:t>
      </w:r>
      <w:r>
        <w:rPr>
          <w:rFonts w:hint="eastAsia" w:ascii="仿宋_GB2312" w:hAnsi="仿宋_GB2312" w:eastAsia="仿宋_GB2312" w:cs="仿宋_GB2312"/>
          <w:sz w:val="32"/>
          <w:szCs w:val="32"/>
        </w:rPr>
        <w:t>、社区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卫生服务中心）</w:t>
      </w:r>
      <w:r>
        <w:rPr>
          <w:rFonts w:hint="eastAsia" w:ascii="仿宋_GB2312" w:hAnsi="仿宋_GB2312" w:eastAsia="仿宋_GB2312" w:cs="仿宋_GB2312"/>
          <w:sz w:val="32"/>
          <w:szCs w:val="32"/>
        </w:rPr>
        <w:t>、残联、民政局、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农科局（</w:t>
      </w:r>
      <w:r>
        <w:rPr>
          <w:rFonts w:hint="eastAsia" w:ascii="仿宋_GB2312" w:hAnsi="仿宋_GB2312" w:eastAsia="仿宋_GB2312" w:cs="仿宋_GB2312"/>
          <w:sz w:val="32"/>
          <w:szCs w:val="32"/>
        </w:rPr>
        <w:t>乡村振兴局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旗特殊教育学校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相关人员组成。请各单位将相关人员信息报送至委员会办公室。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燕</w:t>
      </w:r>
      <w:r>
        <w:rPr>
          <w:rFonts w:hint="eastAsia" w:ascii="仿宋_GB2312" w:hAnsi="仿宋_GB2312" w:eastAsia="仿宋_GB2312" w:cs="仿宋_GB2312"/>
          <w:sz w:val="32"/>
          <w:szCs w:val="32"/>
        </w:rPr>
        <w:t>，联系电话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0478-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3606659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二、委员会工作职责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1.对全旗适龄残疾儿童少年的身体状况、接受教育的能力和适应学校学习生活的基本能力等方面进行评估，对残疾儿童入学做出评估鉴定，提出普通学校随班就读、特教学校就读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送教上门等不同的安置方式及个别化教育建议。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2.探索特殊教育发展的有效途径，为特殊教育科研、康复训练、医学评估与鉴定、师资培训等提供咨询、引导和服务。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3.为残疾儿童少年的矫治与康复、教育问题、就业安置提供咨询和个性化的指导。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4.督促指导各相关部门按照职责做好残疾儿童少年的入学咨询、评估和安置工作。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5.协调处理本区域内残疾儿童少年在入学、转学、就业中出现的问题。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三、工作保障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各有关部门要切实履行部门责任，加强沟通协调，共同做好残疾儿童少年入学评估安置等相关工作。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16" w:firstLineChars="200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乌拉特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前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旗适龄残疾儿童少年接受教育能力评估办法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1540" w:firstLineChars="500"/>
        <w:textAlignment w:val="auto"/>
        <w:rPr>
          <w:rFonts w:hint="eastAsia" w:ascii="仿宋_GB2312" w:hAnsi="仿宋_GB2312" w:eastAsia="仿宋_GB2312" w:cs="仿宋_GB2312"/>
          <w:spacing w:val="-6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2.乌拉特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  <w:lang w:val="en-US" w:eastAsia="zh-CN"/>
        </w:rPr>
        <w:t>前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旗适龄残疾儿童少年入学安置建议书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320" w:firstLineChars="1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320" w:firstLineChars="100"/>
        <w:jc w:val="righ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320" w:firstLineChars="1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乌拉特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前</w:t>
      </w:r>
      <w:r>
        <w:rPr>
          <w:rFonts w:hint="eastAsia" w:ascii="仿宋" w:hAnsi="仿宋" w:eastAsia="仿宋" w:cs="仿宋"/>
          <w:sz w:val="32"/>
          <w:szCs w:val="32"/>
        </w:rPr>
        <w:t>旗人民政府办公室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2024年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30日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ind w:firstLine="280" w:firstLineChars="1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478155</wp:posOffset>
                </wp:positionV>
                <wp:extent cx="5628005" cy="0"/>
                <wp:effectExtent l="0" t="4445" r="0" b="508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800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95pt;margin-top:37.65pt;height:0pt;width:443.15pt;z-index:251661312;mso-width-relative:page;mso-height-relative:page;" filled="f" stroked="t" coordsize="21600,21600" o:gfxdata="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BYAAABkcnMvUEsBAhQAFAAA&#10;AAgAh07iQKbR3mXUAAAABwEAAA8AAAAAAAAAAQAgAAAAOAAAAGRycy9kb3ducmV2LnhtbFBLAQIU&#10;ABQAAAAIAIdO4kA19TTk4QEAAKcDAAAOAAAAAAAAAAEAIAAAADk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154305</wp:posOffset>
                </wp:positionV>
                <wp:extent cx="5630545" cy="0"/>
                <wp:effectExtent l="0" t="4445" r="0" b="508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054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.25pt;margin-top:12.15pt;height:0pt;width:443.35pt;z-index:251660288;mso-width-relative:page;mso-height-relative:page;" filled="f" stroked="t" coordsize="21600,21600" o:gfxdata="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BYAAABkcnMvUEsBAhQAFAAA&#10;AAgAh07iQDe6STXUAAAABwEAAA8AAAAAAAAAAQAgAAAAOAAAAGRycy9kb3ducmV2LnhtbFBLAQIU&#10;ABQAAAAIAIdO4kAPQHZF4QEAAKcDAAAOAAAAAAAAAAEAIAAAADkBAABkcnMvZTJvRG9jLnhtbFBL&#10;BQYAAAAABgAGAFkBAACM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乌拉特前旗人民政府办公室                2024年5月30日印发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乌拉特前旗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适龄残疾儿童少年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接受教育能力评估办法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一、评估安置对象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评估对象为有特殊教育需要的6-15周岁的本旗户籍儿童少年或符合条件的外来务工人员随迁子女。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1.随班就读服务对象为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适合在全旗义务教育学校就近随班就读的6-15周岁的轻度残疾儿童少年。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2.特教学校就读对象为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全旗范围内有残疾障碍的6-1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周岁中重度残疾儿童少年。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3.送教上门服务对象为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因各种原因确实不能随班就读或到特殊学校就读的6-15周岁重度残疾儿童少年。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二、实施步骤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评估安置工作以学年为周期，按以下流程进行。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排查摸底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教育局要和残联、苏木镇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农牧场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社区做好数据比对工作，认真摸排核查各辖区适龄残疾儿童少年数量、残疾类型和程度、就读学校等情况，做到一人一案，登记造册。对适龄未入学残疾儿童少年情况逐一进行核实，确定其准确信息形成残疾儿童少年信息档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科学评估，合理安置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由旗适龄残疾儿童少年教育专家委员会对未入学残疾儿童进行评估，将能够进入普通学校随班就读的学生按照就近服务的原则，安置到所在区域内义务教育学校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适合到特殊学校就读的，安置到特殊学校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对确实不能入学的，按照家庭自愿、适合送教、就近服务的原则，确定为送教上门服务对象，组织开展送教服务。对重度残疾无接受义务教育能力需要免学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或因其他</w:t>
      </w:r>
      <w:r>
        <w:rPr>
          <w:rFonts w:hint="eastAsia" w:ascii="仿宋_GB2312" w:hAnsi="仿宋_GB2312" w:eastAsia="仿宋_GB2312" w:cs="仿宋_GB2312"/>
          <w:sz w:val="32"/>
          <w:szCs w:val="32"/>
        </w:rPr>
        <w:t>原因需要缓学的，由其父母或者其他法定监护人提出申请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，由</w:t>
      </w:r>
      <w:r>
        <w:rPr>
          <w:rFonts w:hint="eastAsia" w:ascii="仿宋_GB2312" w:hAnsi="仿宋_GB2312" w:eastAsia="仿宋_GB2312" w:cs="仿宋_GB2312"/>
          <w:sz w:val="32"/>
          <w:szCs w:val="32"/>
        </w:rPr>
        <w:t>当地人民政府和旗级人民政府教育行政部门进行审批。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建立档案，统筹实施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学校根据旗适龄残疾儿童少年教育专家委员会意见，为辖区内所有残疾学生建立信息档案，制定切实可行的教育档案，做到“一人一案”。需要送教上门服务的学生，相关学校要做好家长思想动员工作，宣传相关法律法规和政策制度，组织学校教师做好送教上门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三、评估结果运用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1.根据旗级及以上医院出具的诊断报告及残疾证明，结合被确诊残疾儿童实际表现，由残疾人教育专家委员会成员对其身心发展状况进行综合分析、整体评估。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2.由残疾人教育专家委员会成员合议，形成评估鉴定结果，提出普通学校随班就读、特殊学校就读、送教上门等不同的安置方式及教育建议。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3.在普通学校、特殊学校、特教班就读、送教上门或学前教育机构的残疾儿童少年，由所在学校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建立学籍，学籍与年级一致。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4.康复医院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中心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或其他相关机构确定残疾儿童少年病情好转后，出具相关证明，由所在学校根据相关证明意见，采取对应的入学安置方式，为残疾儿童少年建立学籍，学籍与年级一致。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5.因身体原因暂不适合入学的适龄残疾儿童少年，由所在学校安排建立人员花名册，完善相关档案资料。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6.对残疾儿童入学评估安置工作中出现的疑难问题，提供咨询，提出建议。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提高思想认识。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各苏木镇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农牧场</w:t>
      </w:r>
      <w:r>
        <w:rPr>
          <w:rFonts w:hint="eastAsia" w:ascii="仿宋_GB2312" w:hAnsi="仿宋_GB2312" w:eastAsia="仿宋_GB2312" w:cs="仿宋_GB2312"/>
          <w:sz w:val="32"/>
          <w:szCs w:val="32"/>
        </w:rPr>
        <w:t>、社区要建立健全相关制度与机制，为适龄残疾儿童入学提供便利条件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切实保障残疾儿童入学落到实处，实现义务教育全保障。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严格规范操作。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严格遵守有关规定，针对残疾儿童的残疾类别及其身心发展现状，选择最适合的入学方式，制定出数据准确、操作性强的安置方案。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2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加强监测指导。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及时对新增人员开展认定工作，并定期对已认定的适龄残疾儿童入学情况进行追踪、评估，根据学生现状，及时调整安置意见，做到最优安置。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default" w:asciiTheme="majorEastAsia" w:hAnsiTheme="majorEastAsia" w:eastAsiaTheme="majorEastAsia" w:cstheme="majorEastAsia"/>
          <w:b/>
          <w:bCs/>
          <w:sz w:val="40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0"/>
          <w:szCs w:val="40"/>
          <w:lang w:val="en-US" w:eastAsia="zh-CN"/>
        </w:rPr>
        <w:t>乌拉特前旗适龄残疾儿童少年入学安置建议书</w:t>
      </w:r>
    </w:p>
    <w:tbl>
      <w:tblPr>
        <w:tblStyle w:val="5"/>
        <w:tblpPr w:leftFromText="180" w:rightFromText="180" w:vertAnchor="text" w:tblpXSpec="center" w:tblpY="1"/>
        <w:tblOverlap w:val="never"/>
        <w:tblW w:w="96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0"/>
        <w:gridCol w:w="1193"/>
        <w:gridCol w:w="1035"/>
        <w:gridCol w:w="615"/>
        <w:gridCol w:w="240"/>
        <w:gridCol w:w="1035"/>
        <w:gridCol w:w="1890"/>
        <w:gridCol w:w="1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1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85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6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户籍所在地</w:t>
            </w:r>
          </w:p>
        </w:tc>
        <w:tc>
          <w:tcPr>
            <w:tcW w:w="308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身份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证号</w:t>
            </w: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6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家庭地址</w:t>
            </w:r>
          </w:p>
        </w:tc>
        <w:tc>
          <w:tcPr>
            <w:tcW w:w="777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8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监护人情况</w:t>
            </w:r>
          </w:p>
        </w:tc>
        <w:tc>
          <w:tcPr>
            <w:tcW w:w="22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与学生关系</w:t>
            </w:r>
          </w:p>
        </w:tc>
        <w:tc>
          <w:tcPr>
            <w:tcW w:w="1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  <w:jc w:val="center"/>
        </w:trPr>
        <w:tc>
          <w:tcPr>
            <w:tcW w:w="18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22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378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  <w:tc>
          <w:tcPr>
            <w:tcW w:w="1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6"/>
                <w:szCs w:val="36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障碍证明</w:t>
            </w:r>
          </w:p>
        </w:tc>
        <w:tc>
          <w:tcPr>
            <w:tcW w:w="777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840" w:firstLineChars="300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残疾证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        医院诊断报告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8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残疾证情况</w:t>
            </w:r>
          </w:p>
        </w:tc>
        <w:tc>
          <w:tcPr>
            <w:tcW w:w="22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残疾证号</w:t>
            </w:r>
          </w:p>
        </w:tc>
        <w:tc>
          <w:tcPr>
            <w:tcW w:w="18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领取时间</w:t>
            </w:r>
          </w:p>
        </w:tc>
        <w:tc>
          <w:tcPr>
            <w:tcW w:w="1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18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28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残疾类别</w:t>
            </w:r>
          </w:p>
        </w:tc>
        <w:tc>
          <w:tcPr>
            <w:tcW w:w="189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残疾级别</w:t>
            </w:r>
          </w:p>
        </w:tc>
        <w:tc>
          <w:tcPr>
            <w:tcW w:w="1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诊断医院</w:t>
            </w:r>
          </w:p>
        </w:tc>
        <w:tc>
          <w:tcPr>
            <w:tcW w:w="11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诊断结果</w:t>
            </w:r>
          </w:p>
        </w:tc>
        <w:tc>
          <w:tcPr>
            <w:tcW w:w="127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诊断时间</w:t>
            </w:r>
          </w:p>
        </w:tc>
        <w:tc>
          <w:tcPr>
            <w:tcW w:w="17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1" w:hRule="atLeas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残疾人教育专家委员会建议</w:t>
            </w:r>
          </w:p>
        </w:tc>
        <w:tc>
          <w:tcPr>
            <w:tcW w:w="7770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经专家组综合评估，提出以下安置建议：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both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专家组成员签名：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8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家长意见</w:t>
            </w:r>
          </w:p>
        </w:tc>
        <w:tc>
          <w:tcPr>
            <w:tcW w:w="777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/>
              <w:jc w:val="both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家长签名：        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left"/>
        <w:textAlignment w:val="auto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注：1.本表由评估专家组进行填写。2.本表一式三份，一份家长留存，一份留学校，一份留教育主管部门。</w:t>
      </w:r>
    </w:p>
    <w:sectPr>
      <w:footerReference r:id="rId3" w:type="default"/>
      <w:pgSz w:w="11906" w:h="16838"/>
      <w:pgMar w:top="1587" w:right="1474" w:bottom="1587" w:left="147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jMzZmNzFmNTFhYjMwMjFhYmY4YmVmOGNjMDAwMGEifQ=="/>
  </w:docVars>
  <w:rsids>
    <w:rsidRoot w:val="56973D37"/>
    <w:rsid w:val="02DC2156"/>
    <w:rsid w:val="08BC7EE1"/>
    <w:rsid w:val="0AF85654"/>
    <w:rsid w:val="16071D3B"/>
    <w:rsid w:val="21091E3F"/>
    <w:rsid w:val="278562C6"/>
    <w:rsid w:val="2D5C5ABE"/>
    <w:rsid w:val="3A3D16F5"/>
    <w:rsid w:val="3B027CA5"/>
    <w:rsid w:val="3FB627CA"/>
    <w:rsid w:val="45846615"/>
    <w:rsid w:val="490C612B"/>
    <w:rsid w:val="4A007AA5"/>
    <w:rsid w:val="4CAF16F6"/>
    <w:rsid w:val="4E7D7917"/>
    <w:rsid w:val="53E67D0C"/>
    <w:rsid w:val="56973D37"/>
    <w:rsid w:val="58044C05"/>
    <w:rsid w:val="5E5E39F4"/>
    <w:rsid w:val="622F287E"/>
    <w:rsid w:val="69117181"/>
    <w:rsid w:val="6AD34A2C"/>
    <w:rsid w:val="73487C44"/>
    <w:rsid w:val="76C17AC3"/>
    <w:rsid w:val="787A4950"/>
    <w:rsid w:val="79FD3E28"/>
    <w:rsid w:val="7A7B08FF"/>
    <w:rsid w:val="7D371C64"/>
    <w:rsid w:val="7FF73D7A"/>
    <w:rsid w:val="DBF7C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2464</Words>
  <Characters>2515</Characters>
  <Lines>0</Lines>
  <Paragraphs>0</Paragraphs>
  <TotalTime>22</TotalTime>
  <ScaleCrop>false</ScaleCrop>
  <LinksUpToDate>false</LinksUpToDate>
  <CharactersWithSpaces>2697</CharactersWithSpaces>
  <Application>WPS Office_11.8.2.9831_F1E327BC-269C-435d-A152-05C5408002CA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2024-04-02T23:21:00Z</dcterms:created>
  <dc:creator>有你句话我就满足</dc:creator>
  <cp:lastModifiedBy>user</cp:lastModifiedBy>
  <cp:lastPrinted>2024-05-30T19:43:00Z</cp:lastPrinted>
  <dcterms:modified xsi:type="dcterms:W3CDTF">2024-05-30T11:56:03Z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2052-11.8.2.9831</vt:lpwstr>
  </property>
  <property fmtid="{D5CDD505-2E9C-101B-9397-08002B2CF9AE}" pid="3" name="ICV">
    <vt:lpwstr>C7C5CAE130904D1683175EC5A3B284AC_13</vt:lpwstr>
  </property>
</Properties>
</file>