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55C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</w:pPr>
    </w:p>
    <w:p w14:paraId="36EBA7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</w:pPr>
    </w:p>
    <w:p w14:paraId="4C24B0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 xml:space="preserve">                  </w:t>
      </w:r>
    </w:p>
    <w:p w14:paraId="3C4980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乌林草发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〔2024〕246号</w:t>
      </w:r>
    </w:p>
    <w:p w14:paraId="272D81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 w14:paraId="20AFCC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>乌拉特前旗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生态护林员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>统筹管理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工作总结</w:t>
      </w:r>
    </w:p>
    <w:p w14:paraId="31AD7E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default" w:ascii="Arial" w:hAnsi="Arial" w:eastAsia="Microsoft YaHei UI" w:cs="Arial"/>
          <w:i w:val="0"/>
          <w:iCs w:val="0"/>
          <w:caps w:val="0"/>
          <w:color w:val="222222"/>
          <w:spacing w:val="8"/>
          <w:sz w:val="18"/>
          <w:szCs w:val="18"/>
          <w:shd w:val="clear" w:fill="FFFFFF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　</w:t>
      </w:r>
    </w:p>
    <w:p w14:paraId="54C346E1"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</w:rPr>
        <w:t>生态文明建设是关系中华民族永续发展的根本大计，是关系党的使命宗旨的重大政治问题，是关系民生福祉的重大社会问题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，“</w:t>
      </w:r>
      <w:r>
        <w:rPr>
          <w:rFonts w:hint="eastAsia" w:ascii="仿宋" w:hAnsi="仿宋" w:eastAsia="仿宋" w:cs="仿宋"/>
          <w:sz w:val="32"/>
          <w:szCs w:val="32"/>
        </w:rPr>
        <w:t>护林员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队伍是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习近平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生态文明思想的传播者和践行者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为加强生态护林员巡护相关工作现将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生态护林员工作总结如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下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：</w:t>
      </w:r>
    </w:p>
    <w:p w14:paraId="3B31D1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5" w:firstLineChars="200"/>
        <w:jc w:val="both"/>
        <w:rPr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一、工作完成情况</w:t>
      </w:r>
    </w:p>
    <w:p w14:paraId="78AFF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根据我旗森林草原防火工作的实际情况和林地、草地面积、人口数量和火险等级，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由11个苏木镇护林员组成的12支半专业扑火队伍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为实现巡护人员网格化管理，我局把辖区内的278.3平方公里的森林草原划分成178个管护责任区，并要求巡护人员下载生态护林员APP。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EFEFE"/>
        </w:rPr>
        <w:t>紧紧围绕“生态护林员巡护APP管理系统”，强化对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EFEFE"/>
          <w:lang w:val="en-US" w:eastAsia="zh-CN"/>
        </w:rPr>
        <w:t>旗178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EFEFE"/>
        </w:rPr>
        <w:t>名生态护林员管理和巡护APP上线情况实时监测，实行日通报制度，每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EFEFE"/>
          <w:lang w:val="en-US" w:eastAsia="zh-CN"/>
        </w:rPr>
        <w:t>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EFEFE"/>
        </w:rPr>
        <w:t>将生态护林员APP上线率反馈至各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EFEFE"/>
          <w:lang w:val="en-US" w:eastAsia="zh-CN"/>
        </w:rPr>
        <w:t>苏木镇、农牧渔场、林业管护中心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EFEFE"/>
        </w:rPr>
        <w:t>，督促护林员每天登录生态护林员巡护APP，对上线率低的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EFEFE"/>
          <w:lang w:val="en-US" w:eastAsia="zh-CN"/>
        </w:rPr>
        <w:t>辖区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EFEFE"/>
        </w:rPr>
        <w:t>做到每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EFEFE"/>
          <w:lang w:val="en-US" w:eastAsia="zh-CN"/>
        </w:rPr>
        <w:t>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EFEFE"/>
        </w:rPr>
        <w:t>提醒，督促落实整改，提高上线率。</w:t>
      </w:r>
    </w:p>
    <w:p w14:paraId="69C60D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012" w:firstLineChars="300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color="auto" w:fill="auto"/>
        </w:rPr>
        <w:t>二、主要措施</w:t>
      </w:r>
    </w:p>
    <w:p w14:paraId="152D26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012" w:firstLineChars="3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(一）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认真履职尽责，保护好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林草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资源。</w:t>
      </w:r>
    </w:p>
    <w:p w14:paraId="20031A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008" w:firstLineChars="3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护林员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认真履行巡护职责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如实填写巡护记录、</w:t>
      </w:r>
    </w:p>
    <w:p w14:paraId="4E8506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案件报送和处理记录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宣传公益林政策和有关法律、法规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协助天保工程实施单位发放公益林管护宣传资料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负责森林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草原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防火巡查，制止违章用火，发现火情及时采取有效控制措施并报告相关部门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发现并报告林业有害生物发生情况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发现并制止偷牧乱牧行为，并及时报告属地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林工站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发现并制止乱捕乱猎野生动物、收购野生动物、毁坏或偷盗工程标志设施等违法行为，并及时报告属地派出所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。</w:t>
      </w:r>
    </w:p>
    <w:p w14:paraId="620515AE">
      <w:pPr>
        <w:ind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（二）加大督导检查力度：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</w:rPr>
        <w:t>为全面做好我旗森林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生态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</w:rPr>
        <w:t>各项工作，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每季度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</w:rPr>
        <w:t>督促指导各苏木镇、农牧渔场、林业管护中心深入抓好森林草原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巡林巡护工作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</w:rPr>
        <w:t>，落实森林草原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护林防火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</w:rPr>
        <w:t>责任措施，确保各项部署落实到位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重要时段，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我局联合公安、应急、供电、纪委等部门成立联合督查组，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</w:rPr>
        <w:t>对我旗11个苏木镇、6个农牧渔场、4个林业管护中心进行专项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督导检查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color="auto" w:fill="FFFFFF"/>
        </w:rPr>
        <w:t>。</w:t>
      </w:r>
    </w:p>
    <w:p w14:paraId="086CC2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5" w:firstLineChars="200"/>
        <w:jc w:val="both"/>
        <w:rPr>
          <w:rFonts w:hint="eastAsia" w:ascii="仿宋" w:hAnsi="仿宋" w:eastAsia="仿宋" w:cs="仿宋"/>
          <w:b/>
          <w:bCs/>
          <w:color w:val="22222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(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)健全机制、严格把关生态护林员考核管理</w:t>
      </w:r>
    </w:p>
    <w:p w14:paraId="4B4ADF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color w:val="222222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　　生态护林员的考核实行自查和综合检查相结合的方式进行考核。每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年末旗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林草局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逐一配合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各乡镇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农牧渔场、林业管护中心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对生态护林员进行全面的考核，考核合格的，以一卡通方式支付管护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报酬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，考核不合格的，按相关程序解聘。</w:t>
      </w:r>
    </w:p>
    <w:p w14:paraId="52A38E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color w:val="222222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(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)开展生态护林员业务培训</w:t>
      </w:r>
    </w:p>
    <w:p w14:paraId="54A8DD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2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开展护林员培训，提高护林员业务素质，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增强其护林意识，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对于林业部门全面落实科学发展观，促进林业又好又快发展具有十分重要意义。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我局定于每年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集中开展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大型培训会；各苏木镇、农牧渔场、林业管护中心开展1-2次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林业政策、《森林法》、《森林防火条例》、《天然林资源保护条例》、《野生动植物保护条例》、林地征占管理和森林病虫害防治等法律法规进行培训。</w:t>
      </w:r>
    </w:p>
    <w:p w14:paraId="652EDC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5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、存在的问题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成效</w:t>
      </w:r>
    </w:p>
    <w:p w14:paraId="0FCB07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(一)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后山地区存在有手机信号较弱的现象，导致护林员巡护中不能及时登录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生态护林员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APP，所以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EFEFE"/>
        </w:rPr>
        <w:t>上线情况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EFEFE"/>
          <w:lang w:val="en-US" w:eastAsia="zh-CN"/>
        </w:rPr>
        <w:t>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EFEFE"/>
        </w:rPr>
        <w:t>实时监测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  <w:shd w:val="clear" w:fill="FEFEFE"/>
          <w:lang w:val="en-US" w:eastAsia="zh-CN"/>
        </w:rPr>
        <w:t>不符。</w:t>
      </w:r>
    </w:p>
    <w:p w14:paraId="1B3D4B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7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护林员巡护面积广，工作量较大，无法巡护到位，且薪资待遇较低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2023年护林员工资未按时发放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很难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充分调动其应有的工作积极性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。</w:t>
      </w:r>
    </w:p>
    <w:p w14:paraId="22E1BD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(一)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宣传工作情况。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2024年我局上半年共计举办大型宣传活动9次、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共张贴防火公告（令）3000余份、印发宣传手册（单）3万余份，张贴宣传标语横幅700余条，新设立防火宣传牌匾21处，设置警示旗（牌）1500余处。</w:t>
      </w:r>
    </w:p>
    <w:p w14:paraId="76230046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林草原发生火灾情况。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截止目前，我旗未发生森林草原火灾，森林草原防灭火形势较为稳定。</w:t>
      </w:r>
    </w:p>
    <w:p w14:paraId="0984D55A">
      <w:pPr>
        <w:ind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森林生态保护工作任重而道远，我们将牢记习近平总书记的殷切嘱托，在新征程上，笃信笃行，感恩奋进，学本领、建新功，积极推进人与自然和谐共生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。</w:t>
      </w:r>
    </w:p>
    <w:p w14:paraId="15C47D41">
      <w:pPr>
        <w:ind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</w:pPr>
    </w:p>
    <w:p w14:paraId="5C72ADE9">
      <w:pPr>
        <w:ind w:firstLine="3696" w:firstLineChars="1100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乌拉特前旗林业和草原局</w:t>
      </w:r>
    </w:p>
    <w:p w14:paraId="7F59FDC7">
      <w:pPr>
        <w:ind w:firstLine="4368" w:firstLineChars="1300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2024年7月15日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</w:docVars>
  <w:rsids>
    <w:rsidRoot w:val="27240944"/>
    <w:rsid w:val="10E641DC"/>
    <w:rsid w:val="27240944"/>
    <w:rsid w:val="3DE974BD"/>
    <w:rsid w:val="4CA8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1419</Words>
  <Characters>1468</Characters>
  <Lines>0</Lines>
  <Paragraphs>0</Paragraphs>
  <TotalTime>1</TotalTime>
  <ScaleCrop>false</ScaleCrop>
  <LinksUpToDate>false</LinksUpToDate>
  <CharactersWithSpaces>1493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2024-07-15T01:59:00Z</dcterms:created>
  <dc:creator>你好漂亮</dc:creator>
  <cp:lastModifiedBy>夜轩</cp:lastModifiedBy>
  <dcterms:modified xsi:type="dcterms:W3CDTF">2025-12-24T03:41:08Z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7297D1CD80B649568C8ABB118DCFF6D1_13</vt:lpwstr>
  </property>
  <property fmtid="{D5CDD505-2E9C-101B-9397-08002B2CF9AE}" pid="4" name="KSOTemplateDocerSaveRecord">
    <vt:lpwstr>eyJoZGlkIjoiMDlmZDc5YzA5YzU5NWY4MzQzYzU4YmRlOGM4MTI4MDIiLCJ1c2VySWQiOiIzNzQ1ODQzOTMifQ==</vt:lpwstr>
  </property>
</Properties>
</file>