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widowControl w:val="0"/>
        <w:jc w:val="both"/>
        <w:rPr>
          <w:rFonts w:hint="eastAsia" w:ascii="Times New Roman" w:hAnsi="Times New Roman" w:eastAsia="仿宋_GB2312" w:cs="Times New Roman"/>
          <w:kern w:val="2"/>
          <w:sz w:val="44"/>
          <w:szCs w:val="24"/>
          <w:lang w:val="en-US" w:eastAsia="zh-CN" w:bidi="ar-SA"/>
        </w:rPr>
      </w:pPr>
    </w:p>
    <w:p>
      <w:pPr>
        <w:widowControl w:val="0"/>
        <w:jc w:val="left"/>
        <w:rPr>
          <w:rFonts w:hint="eastAsia" w:ascii="Times New Roman" w:hAnsi="Times New Roman" w:eastAsia="宋体" w:cs="Times New Roman"/>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firstLine="640" w:firstLineChars="200"/>
        <w:jc w:val="both"/>
        <w:textAlignment w:val="baseline"/>
        <w:rPr>
          <w:rFonts w:hint="eastAsia" w:ascii="Times New Roman" w:hAnsi="Times New Roman" w:eastAsia="CESI仿宋-GB2312" w:cs="Times New Roman"/>
          <w:color w:val="000000"/>
          <w:spacing w:val="0"/>
          <w:w w:val="100"/>
          <w:kern w:val="0"/>
          <w:sz w:val="32"/>
          <w:szCs w:val="20"/>
          <w:u w:val="none" w:color="000000"/>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乌政办发〔</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乌拉特前旗人民政府办公室</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关于印发《乌拉特前旗文物（长城）保护和安全</w:t>
      </w:r>
      <w:r>
        <w:rPr>
          <w:rFonts w:hint="eastAsia" w:ascii="方正小标宋简体" w:hAnsi="方正小标宋简体" w:eastAsia="方正小标宋简体" w:cs="方正小标宋简体"/>
          <w:sz w:val="44"/>
          <w:szCs w:val="44"/>
        </w:rPr>
        <w:t>工作基本职责清单》的通知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各苏木镇、农牧场，旗直各有关单位：</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经</w:t>
      </w:r>
      <w:r>
        <w:rPr>
          <w:rFonts w:hint="eastAsia" w:ascii="仿宋_GB2312" w:hAnsi="仿宋_GB2312" w:eastAsia="仿宋_GB2312" w:cs="仿宋_GB2312"/>
          <w:sz w:val="32"/>
          <w:szCs w:val="32"/>
        </w:rPr>
        <w:t>旗</w:t>
      </w:r>
      <w:r>
        <w:rPr>
          <w:rFonts w:ascii="仿宋_GB2312" w:hAnsi="仿宋_GB2312" w:eastAsia="仿宋_GB2312" w:cs="仿宋_GB2312"/>
          <w:sz w:val="32"/>
          <w:szCs w:val="32"/>
        </w:rPr>
        <w:t>政府研究决定，现将《</w:t>
      </w:r>
      <w:r>
        <w:rPr>
          <w:rFonts w:hint="eastAsia" w:ascii="仿宋_GB2312" w:hAnsi="仿宋_GB2312" w:eastAsia="仿宋_GB2312" w:cs="仿宋_GB2312"/>
          <w:sz w:val="32"/>
          <w:szCs w:val="32"/>
        </w:rPr>
        <w:t>乌拉特前旗文物（长城）保护和安全工作基本职责清单</w:t>
      </w:r>
      <w:r>
        <w:rPr>
          <w:rFonts w:ascii="仿宋_GB2312" w:hAnsi="仿宋_GB2312" w:eastAsia="仿宋_GB2312" w:cs="仿宋_GB2312"/>
          <w:sz w:val="32"/>
          <w:szCs w:val="32"/>
        </w:rPr>
        <w:t>》印发给你们，请结合实际认真抓好落实。</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p>
    <w:p>
      <w:pPr>
        <w:spacing w:line="560" w:lineRule="exact"/>
        <w:ind w:firstLine="2739" w:firstLineChars="856"/>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pPr>
        <w:spacing w:line="560" w:lineRule="exact"/>
        <w:ind w:firstLine="2739" w:firstLineChars="856"/>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2025年2月2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spacing w:line="560" w:lineRule="exact"/>
        <w:ind w:firstLine="2739" w:firstLineChars="856"/>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280" w:firstLineChars="100"/>
        <w:jc w:val="both"/>
        <w:textAlignment w:val="auto"/>
        <w:rPr>
          <w:rFonts w:hint="eastAsia" w:ascii="黑体" w:hAnsi="黑体" w:eastAsia="黑体" w:cs="黑体"/>
          <w:sz w:val="32"/>
          <w:szCs w:val="32"/>
        </w:rPr>
      </w:pPr>
      <w:r>
        <w:rPr>
          <w:rFonts w:ascii="Times New Roman" w:hAnsi="Times New Roman" w:eastAsia="宋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382905</wp:posOffset>
                </wp:positionV>
                <wp:extent cx="5657850" cy="6350"/>
                <wp:effectExtent l="0" t="4445" r="11430" b="12065"/>
                <wp:wrapNone/>
                <wp:docPr id="4" name="直接连接符 4"/>
                <wp:cNvGraphicFramePr/>
                <a:graphic xmlns:a="http://schemas.openxmlformats.org/drawingml/2006/main">
                  <a:graphicData uri="http://schemas.microsoft.com/office/word/2010/wordprocessingShape">
                    <wps:wsp>
                      <wps:cNvCnPr/>
                      <wps:spPr>
                        <a:xfrm flipV="true">
                          <a:off x="0" y="0"/>
                          <a:ext cx="5657850" cy="635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7pt;margin-top:30.15pt;height:0.5pt;width:445.5pt;z-index:251660288;mso-width-relative:page;mso-height-relative:page;" filled="f" stroked="t" coordsize="21600,21600" o:gfxdata="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acGp/TAAAABwEAAA8AAAAAAAAAAQAgAAAAOAAAAGRycy9kb3ducmV2&#10;LnhtbFBLAQIUABQAAAAIAIdO4kB5QYOb6wEAALcDAAAOAAAAAAAAAAEAIAAAADgBAABkcnMvZTJv&#10;RG9jLnhtbFBLBQYAAAAABgAGAFkBAACVBQAAAAA=&#10;">
                <v:fill on="f" focussize="0,0"/>
                <v:stroke color="#000000" joinstyle="round"/>
                <v:imagedata o:title=""/>
                <o:lock v:ext="edit" aspectratio="f"/>
              </v:line>
            </w:pict>
          </mc:Fallback>
        </mc:AlternateContent>
      </w:r>
      <w:r>
        <w:rPr>
          <w:rFonts w:ascii="Times New Roman" w:hAnsi="Times New Roman"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59055</wp:posOffset>
                </wp:positionV>
                <wp:extent cx="5657850" cy="6350"/>
                <wp:effectExtent l="0" t="4445" r="11430" b="12065"/>
                <wp:wrapNone/>
                <wp:docPr id="5" name="直接连接符 5"/>
                <wp:cNvGraphicFramePr/>
                <a:graphic xmlns:a="http://schemas.openxmlformats.org/drawingml/2006/main">
                  <a:graphicData uri="http://schemas.microsoft.com/office/word/2010/wordprocessingShape">
                    <wps:wsp>
                      <wps:cNvCnPr/>
                      <wps:spPr>
                        <a:xfrm flipV="true">
                          <a:off x="0" y="0"/>
                          <a:ext cx="5657850" cy="635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2pt;margin-top:4.65pt;height:0.5pt;width:445.5pt;z-index:251659264;mso-width-relative:page;mso-height-relative:page;" filled="f" stroked="t" coordsize="21600,21600" o:gfxdata="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47ihutMAAAAGAQAADwAAAAAAAAABACAAAAA4AAAAZHJzL2Rvd25yZXYu&#10;eG1sUEsBAhQAFAAAAAgAh07iQCbw4S7qAQAAtwMAAA4AAAAAAAAAAQAgAAAAOA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highlight w:val="none"/>
          <w:lang w:val="en-US" w:eastAsia="zh-CN"/>
        </w:rPr>
        <w:t>乌拉特前旗人民政府办公室                 2025年2月28日印发</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乌拉特前旗文物（长城）保护和安全</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工作基本职责清单</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一、职责分工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1.旗人民政府办公室：审核文物（长城）安全管理和行政执法督察的规章制度，建立文物（长城）安全防控体系，督促各单位对文物（长城）安全和行政执法工作的监管落实。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旗文体旅游广电局：起草文物（长城）安全管理和行政执法检查的规章制度，研究建立文物（长城）安全防控体系；组织开展文物（长城）行政执法督察和安全检查，加强文博文保单位、旅游景区景点文物（长城）安全监管；组织检查查处文物（长城）违法案件，协助配合有关部门查处文物（长城）犯罪重大案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3.旗纪委监委：旗纪委监委案件监督管理室接收有关单位移送的文化遗产保护领域问题线索并及时分办。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4.旗委统战部（宗教事务局）：指导和督促相关宗教活动场所做好文物保护和安全管理工作；会同文旅、公安部门开展对宗教活动场所内文物安全检查。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5.旗人民检察院：负责办理涉及文物（长城）和文化遗产保护方面的刑事案件及公益诉讼案件，通过法律监督，确保文物（长城保护）法律法规得到有效执行，通过普法宣传提高公众对文物（长城）保护的意识。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6.旗发改委：在审查涉及到文物（长城）保护的重大项目建设立项时，书面征求文旅部门意见。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旗财政局：加强统筹资金保障力度，加大公共财政对文物（长城保护）事业的投入力度，建立与地方经济发展水平相适应、与财政能力相匹配、与文博事业发展需求相对应的文物事业投入机制，确保低级别文物保护单位和尚未核定公布为文物保护单位的不可移动文物保护资金得到保障。完善文物专项补助经费监管制度，努力提升资金使用效益。积极引导社会资本投入文物（长城）保护工作。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8.旗应急管理局：做好文物（长城保护）单位的安全生产工作，对文物（长城保护）单位进行安全生产业务指导和监督检查。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旗自然资源局：在审查涉及文物（长城）保护的土地利用许可事项时，书面征求文旅部门意见；在土地利用和矿产资源开采审批中加强文物（长城）保护，对危害文物（长城）安全且涉及土地利用或矿产资源开采的违法行为进行核查处理。在审查涉及文物（长城）保护的城乡规划许可事项时，书面征求文旅部门意见；会同文旅部门商定文物（长城）保护单位的保护措施并纳入城乡规划，对危害文物（长城）安全且涉及城乡规划的违法行为进行核查处理。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旗农科局：抓好农村牧区建设中的文物（长城）保护，在审查涉及文物（长城）保护的农村牧区建设许可事项时，书面征求文旅部门意见；会同文旅部门商定文物（长城）保护单位的维护并纳入农村牧区建设，对危害文物（长城）安全且涉及农村牧区建设的违法行为进行核查处理。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11.旗住建局：加强城乡建设过程中的文物（长城）保护工作，在审查涉及到文物（长城）保护单位的市政建设项目施工许可事项时，书面征求文旅部门意见。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12.旗生态环境分局：将文物（长城）保护作为环境影响评价的重要内容；对危害文物（长城）安全的环境保护违法行为进行核查处理。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13.旗市场监管局：加强对文物商店、文物市场的监管，依法查处非法的文物商业经营行为。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14.旗交通局：加强交通规划范围内的文物（长城）历史风貌的保护工作，在审查涉及到文物（长城）保护单位的交通建设项目许可事项时，书面征求文旅部门意见。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15.旗林草局：认真履行依法承担的保护文物（长城）职责，针对野外不可移动文物（长城）适时开展联合检查和整治行动，形成行政执法联动机制。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16.旗水利局：加强辖区内水利建设过程中的文物（长城）保护工作，在审查涉及到文物（长城）保护单位的水利建设项目许可事项时，书面征求文旅部门意见。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17.旗民政局：加强殡葬管理工作中古墓葬的保护工作，形成部门联动机制，适时开展联合检查和整治行动。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18.旗公安局：防范和打击盗掘、盗窃、倒卖、走私、破坏文物（长城）等违法犯罪活动；整治文物（长城保护）单位周边治安环境，对破坏文物（长城）并构成违反治安管理行为的，依法给予治安处罚。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旗工信局：统筹通信基础设施建设时，充分考量对文物（长城）保护单位及周边环境的潜在影响。确保新建通信设施与文物（长城）保护要求相符，不破坏文物（长城）风貌与安全环境；在文物（长城）保护应急事件中，协调相关工业企业与通信企业，为应急处置提供物资、技术与通信保障支持，助力快速恢复文物（长城）保护环境与秩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.旗文化执法局：负责对辖区内文物（长城）及文物市场的日常监督、执法巡查检查，负责查处文物（长城保护）违法案件；协调、配合公安等部门对倒卖、走私、破坏文物（长城）案件进行侦破、调查、处理。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.消防救援大队：做好文物单位的消防工作，对文物单位进行消防业务指导和监督检查。</w:t>
      </w:r>
    </w:p>
    <w:p>
      <w:pPr>
        <w:spacing w:line="560" w:lineRule="exact"/>
        <w:ind w:firstLine="640" w:firstLineChars="200"/>
        <w:rPr>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苏木镇、农牧场：切实履行文物（长城）安全属地管理主体责任，依法保护辖区境内文物（长城）安全，严厉打击各种文物（长城）犯罪活动。各苏木镇综合执法部门对各辖区内的文物（长城）安全违法行为进行核查处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二、工作要求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各单位要依法依规认真履职尽责，加强沟通，密切配合，相互支持，形成合力，主动研究解决加强文物（长城）保护和安全工作的有关问题，共同做好文物（长城）保护和安全工作。</w:t>
      </w:r>
    </w:p>
    <w:sectPr>
      <w:footerReference r:id="rId3" w:type="default"/>
      <w:pgSz w:w="11906" w:h="16838"/>
      <w:pgMar w:top="1587"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833E7"/>
    <w:rsid w:val="001D29BC"/>
    <w:rsid w:val="002A37AC"/>
    <w:rsid w:val="004D13FD"/>
    <w:rsid w:val="004D2F57"/>
    <w:rsid w:val="00934D50"/>
    <w:rsid w:val="00A730EB"/>
    <w:rsid w:val="00BB0487"/>
    <w:rsid w:val="00C02C8B"/>
    <w:rsid w:val="0B0E6B5E"/>
    <w:rsid w:val="1B622E00"/>
    <w:rsid w:val="221D2A97"/>
    <w:rsid w:val="31561180"/>
    <w:rsid w:val="35635170"/>
    <w:rsid w:val="4BBEBA82"/>
    <w:rsid w:val="51B82183"/>
    <w:rsid w:val="5E2833E7"/>
    <w:rsid w:val="64DC36BB"/>
    <w:rsid w:val="CABE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883" w:firstLineChars="200"/>
      <w:jc w:val="left"/>
      <w:outlineLvl w:val="0"/>
    </w:pPr>
    <w:rPr>
      <w:rFonts w:hint="eastAsia" w:ascii="宋体" w:hAnsi="宋体" w:eastAsia="黑体" w:cs="Times New Roman"/>
      <w:b/>
      <w:bCs/>
      <w:kern w:val="44"/>
      <w:sz w:val="32"/>
      <w:szCs w:val="48"/>
    </w:rPr>
  </w:style>
  <w:style w:type="paragraph" w:styleId="3">
    <w:name w:val="heading 2"/>
    <w:basedOn w:val="1"/>
    <w:next w:val="1"/>
    <w:semiHidden/>
    <w:unhideWhenUsed/>
    <w:qFormat/>
    <w:uiPriority w:val="0"/>
    <w:pPr>
      <w:spacing w:line="560" w:lineRule="exact"/>
      <w:ind w:firstLine="883" w:firstLineChars="200"/>
      <w:jc w:val="left"/>
      <w:outlineLvl w:val="1"/>
    </w:pPr>
    <w:rPr>
      <w:rFonts w:hint="eastAsia" w:ascii="宋体" w:hAnsi="宋体" w:eastAsia="楷体_GB2312" w:cs="Times New Roman"/>
      <w:b/>
      <w:bCs/>
      <w:kern w:val="0"/>
      <w:sz w:val="32"/>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2206</Words>
  <Characters>2247</Characters>
  <Lines>16</Lines>
  <Paragraphs>4</Paragraphs>
  <TotalTime>3</TotalTime>
  <ScaleCrop>false</ScaleCrop>
  <LinksUpToDate>false</LinksUpToDate>
  <CharactersWithSpaces>2264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2024-12-20T18:19:00Z</dcterms:created>
  <dc:creator>啦啦</dc:creator>
  <cp:lastModifiedBy>user</cp:lastModifiedBy>
  <cp:lastPrinted>2025-03-06T17:56:02Z</cp:lastPrinted>
  <dcterms:modified xsi:type="dcterms:W3CDTF">2025-03-06T17:56:04Z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0B4EA5C07FAA4265BB981997C2343EBD_13</vt:lpwstr>
  </property>
  <property fmtid="{D5CDD505-2E9C-101B-9397-08002B2CF9AE}" pid="4" name="KSOTemplateDocerSaveRecord">
    <vt:lpwstr>eyJoZGlkIjoiZDNjMzZmNzFmNTFhYjMwMjFhYmY4YmVmOGNjMDAwMGEiLCJ1c2VySWQiOiIyMzQ5NzAwMzgifQ==</vt:lpwstr>
  </property>
</Properties>
</file>