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65455">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2AC03EFA">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5D1B0C02">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3720A0F7">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2233C0C4">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11E586DC">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07765DAF">
      <w:pPr>
        <w:pStyle w:val="2"/>
        <w:jc w:val="both"/>
        <w:rPr>
          <w:lang w:eastAsia="zh-CN"/>
        </w:rPr>
      </w:pPr>
    </w:p>
    <w:p w14:paraId="5CCBE0A4">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center"/>
        <w:textAlignment w:val="baseline"/>
        <w:rPr>
          <w:rFonts w:hint="eastAsia" w:ascii="仿宋_GB2312" w:hAnsi="仿宋_GB2312" w:eastAsia="仿宋_GB2312" w:cs="仿宋_GB2312"/>
          <w:color w:val="000000"/>
          <w:spacing w:val="0"/>
          <w:w w:val="100"/>
          <w:kern w:val="0"/>
          <w:sz w:val="32"/>
          <w:szCs w:val="32"/>
          <w:u w:val="none" w:color="000000"/>
          <w:vertAlign w:val="baseline"/>
          <w:lang w:val="en-US" w:eastAsia="zh-CN" w:bidi="ar-SA"/>
        </w:rPr>
      </w:pPr>
      <w:r>
        <w:rPr>
          <w:rFonts w:hint="eastAsia" w:ascii="仿宋_GB2312" w:hAnsi="仿宋_GB2312" w:eastAsia="仿宋_GB2312" w:cs="仿宋_GB2312"/>
          <w:color w:val="000000"/>
          <w:spacing w:val="0"/>
          <w:w w:val="100"/>
          <w:kern w:val="0"/>
          <w:sz w:val="32"/>
          <w:szCs w:val="32"/>
          <w:u w:val="none" w:color="000000"/>
          <w:vertAlign w:val="baseline"/>
          <w:lang w:eastAsia="zh-CN"/>
        </w:rPr>
        <w:t>乌政发〔</w:t>
      </w:r>
      <w:r>
        <w:rPr>
          <w:rFonts w:hint="eastAsia" w:ascii="仿宋_GB2312" w:hAnsi="仿宋_GB2312" w:eastAsia="仿宋_GB2312" w:cs="仿宋_GB2312"/>
          <w:color w:val="000000"/>
          <w:spacing w:val="0"/>
          <w:w w:val="100"/>
          <w:kern w:val="0"/>
          <w:sz w:val="32"/>
          <w:szCs w:val="32"/>
          <w:u w:val="none" w:color="000000"/>
          <w:vertAlign w:val="baseline"/>
          <w:lang w:val="en-US" w:eastAsia="zh-CN"/>
        </w:rPr>
        <w:t>2025</w:t>
      </w:r>
      <w:r>
        <w:rPr>
          <w:rFonts w:hint="eastAsia" w:ascii="仿宋_GB2312" w:hAnsi="仿宋_GB2312" w:eastAsia="仿宋_GB2312" w:cs="仿宋_GB2312"/>
          <w:color w:val="000000"/>
          <w:spacing w:val="0"/>
          <w:w w:val="100"/>
          <w:kern w:val="0"/>
          <w:sz w:val="32"/>
          <w:szCs w:val="32"/>
          <w:u w:val="none" w:color="000000"/>
          <w:vertAlign w:val="baseline"/>
          <w:lang w:eastAsia="zh-CN"/>
        </w:rPr>
        <w:t>〕</w:t>
      </w:r>
      <w:r>
        <w:rPr>
          <w:rFonts w:hint="eastAsia" w:ascii="仿宋_GB2312" w:hAnsi="仿宋_GB2312" w:eastAsia="仿宋_GB2312" w:cs="仿宋_GB2312"/>
          <w:color w:val="000000"/>
          <w:spacing w:val="0"/>
          <w:w w:val="100"/>
          <w:kern w:val="0"/>
          <w:sz w:val="32"/>
          <w:szCs w:val="32"/>
          <w:u w:val="none" w:color="000000"/>
          <w:vertAlign w:val="baseline"/>
          <w:lang w:val="en-US" w:eastAsia="zh-CN"/>
        </w:rPr>
        <w:t>61号</w:t>
      </w:r>
    </w:p>
    <w:p w14:paraId="0062FA5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p>
    <w:p w14:paraId="2FFECE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乌拉特前旗人民政府</w:t>
      </w:r>
    </w:p>
    <w:p w14:paraId="068527A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乌拉特前旗就业促进行动实施方案</w:t>
      </w:r>
      <w:r>
        <w:rPr>
          <w:rFonts w:hint="eastAsia" w:ascii="方正小标宋简体" w:hAnsi="方正小标宋简体" w:eastAsia="方正小标宋简体" w:cs="方正小标宋简体"/>
          <w:sz w:val="44"/>
          <w:szCs w:val="44"/>
          <w:lang w:eastAsia="zh-CN"/>
        </w:rPr>
        <w:t>的通知</w:t>
      </w:r>
    </w:p>
    <w:bookmarkEnd w:id="0"/>
    <w:p w14:paraId="6036743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p>
    <w:p w14:paraId="67D7DDA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14"/>
          <w:kern w:val="0"/>
          <w:sz w:val="32"/>
          <w:szCs w:val="32"/>
          <w:lang w:eastAsia="en-US"/>
        </w:rPr>
      </w:pPr>
      <w:r>
        <w:rPr>
          <w:rFonts w:hint="eastAsia" w:ascii="仿宋_GB2312" w:hAnsi="仿宋_GB2312" w:eastAsia="仿宋_GB2312" w:cs="仿宋_GB2312"/>
          <w:snapToGrid w:val="0"/>
          <w:color w:val="000000"/>
          <w:spacing w:val="14"/>
          <w:kern w:val="0"/>
          <w:sz w:val="32"/>
          <w:szCs w:val="32"/>
          <w:lang w:eastAsia="en-US"/>
        </w:rPr>
        <w:t>各苏木镇、农牧场，旗直各有关单位：</w:t>
      </w:r>
    </w:p>
    <w:p w14:paraId="0F9F8B46">
      <w:pPr>
        <w:keepNext w:val="0"/>
        <w:keepLines w:val="0"/>
        <w:pageBreakBefore w:val="0"/>
        <w:widowControl w:val="0"/>
        <w:kinsoku/>
        <w:wordWrap w:val="0"/>
        <w:overflowPunct/>
        <w:topLinePunct w:val="0"/>
        <w:autoSpaceDE/>
        <w:autoSpaceDN/>
        <w:bidi w:val="0"/>
        <w:adjustRightInd/>
        <w:snapToGrid/>
        <w:spacing w:line="560" w:lineRule="exact"/>
        <w:ind w:firstLine="664" w:firstLineChars="200"/>
        <w:jc w:val="both"/>
        <w:textAlignment w:val="auto"/>
        <w:rPr>
          <w:rFonts w:hint="eastAsia" w:ascii="仿宋_GB2312" w:hAnsi="仿宋_GB2312" w:eastAsia="仿宋_GB2312" w:cs="仿宋_GB2312"/>
          <w:snapToGrid w:val="0"/>
          <w:color w:val="000000"/>
          <w:spacing w:val="11"/>
          <w:kern w:val="0"/>
          <w:sz w:val="32"/>
          <w:szCs w:val="32"/>
          <w:lang w:eastAsia="en-US"/>
        </w:rPr>
      </w:pPr>
      <w:r>
        <w:rPr>
          <w:rFonts w:hint="eastAsia" w:ascii="仿宋_GB2312" w:hAnsi="仿宋_GB2312" w:eastAsia="仿宋_GB2312" w:cs="仿宋_GB2312"/>
          <w:snapToGrid w:val="0"/>
          <w:color w:val="000000"/>
          <w:spacing w:val="6"/>
          <w:kern w:val="0"/>
          <w:sz w:val="32"/>
          <w:szCs w:val="32"/>
          <w:lang w:eastAsia="en-US"/>
        </w:rPr>
        <w:t>现将《</w:t>
      </w:r>
      <w:r>
        <w:rPr>
          <w:rFonts w:hint="eastAsia" w:ascii="仿宋_GB2312" w:hAnsi="仿宋_GB2312" w:eastAsia="仿宋_GB2312" w:cs="仿宋_GB2312"/>
          <w:snapToGrid w:val="0"/>
          <w:color w:val="000000"/>
          <w:spacing w:val="6"/>
          <w:kern w:val="0"/>
          <w:sz w:val="32"/>
          <w:szCs w:val="32"/>
          <w:lang w:eastAsia="zh-CN"/>
        </w:rPr>
        <w:t>乌拉特前旗就业促进行动实施方案</w:t>
      </w:r>
      <w:r>
        <w:rPr>
          <w:rFonts w:hint="eastAsia" w:ascii="仿宋_GB2312" w:hAnsi="仿宋_GB2312" w:eastAsia="仿宋_GB2312" w:cs="仿宋_GB2312"/>
          <w:snapToGrid w:val="0"/>
          <w:color w:val="000000"/>
          <w:spacing w:val="6"/>
          <w:kern w:val="0"/>
          <w:sz w:val="32"/>
          <w:szCs w:val="32"/>
          <w:lang w:eastAsia="en-US"/>
        </w:rPr>
        <w:t>》印发</w:t>
      </w:r>
      <w:r>
        <w:rPr>
          <w:rFonts w:hint="eastAsia" w:ascii="仿宋_GB2312" w:hAnsi="仿宋_GB2312" w:eastAsia="仿宋_GB2312" w:cs="仿宋_GB2312"/>
          <w:snapToGrid w:val="0"/>
          <w:color w:val="000000"/>
          <w:spacing w:val="5"/>
          <w:kern w:val="0"/>
          <w:sz w:val="32"/>
          <w:szCs w:val="32"/>
          <w:lang w:eastAsia="en-US"/>
        </w:rPr>
        <w:t>给你们，</w:t>
      </w:r>
      <w:r>
        <w:rPr>
          <w:rFonts w:hint="eastAsia" w:ascii="仿宋_GB2312" w:hAnsi="仿宋_GB2312" w:eastAsia="仿宋_GB2312" w:cs="仿宋_GB2312"/>
          <w:snapToGrid w:val="0"/>
          <w:color w:val="000000"/>
          <w:spacing w:val="11"/>
          <w:kern w:val="0"/>
          <w:sz w:val="32"/>
          <w:szCs w:val="32"/>
          <w:lang w:eastAsia="en-US"/>
        </w:rPr>
        <w:t>请结合实际认真贯彻落实。</w:t>
      </w:r>
    </w:p>
    <w:p w14:paraId="1E307CC1">
      <w:pPr>
        <w:pStyle w:val="2"/>
        <w:keepNext w:val="0"/>
        <w:keepLines w:val="0"/>
        <w:pageBreakBefore w:val="0"/>
        <w:overflowPunct/>
        <w:topLinePunct w:val="0"/>
        <w:bidi w:val="0"/>
        <w:spacing w:before="0" w:beforeLines="0" w:after="0" w:afterLines="0" w:line="560" w:lineRule="exact"/>
        <w:rPr>
          <w:rFonts w:hint="eastAsia" w:ascii="仿宋_GB2312" w:hAnsi="仿宋_GB2312" w:eastAsia="仿宋_GB2312" w:cs="仿宋_GB2312"/>
          <w:snapToGrid w:val="0"/>
          <w:color w:val="000000"/>
          <w:spacing w:val="11"/>
          <w:kern w:val="0"/>
          <w:sz w:val="32"/>
          <w:szCs w:val="32"/>
          <w:lang w:eastAsia="en-US"/>
        </w:rPr>
      </w:pPr>
    </w:p>
    <w:p w14:paraId="779307BF">
      <w:pPr>
        <w:pStyle w:val="3"/>
        <w:keepNext w:val="0"/>
        <w:keepLines w:val="0"/>
        <w:pageBreakBefore w:val="0"/>
        <w:overflowPunct/>
        <w:topLinePunct w:val="0"/>
        <w:bidi w:val="0"/>
        <w:spacing w:before="0" w:beforeLines="0" w:after="0" w:afterLines="0" w:line="560" w:lineRule="exact"/>
        <w:rPr>
          <w:rFonts w:hint="eastAsia"/>
          <w:lang w:eastAsia="en-US"/>
        </w:rPr>
      </w:pPr>
    </w:p>
    <w:p w14:paraId="655C4B4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乌拉特前旗人民政府        </w:t>
      </w:r>
    </w:p>
    <w:p w14:paraId="0296A59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2025年4月1日         </w:t>
      </w:r>
    </w:p>
    <w:p w14:paraId="1EC6451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B629865">
      <w:pPr>
        <w:keepNext w:val="0"/>
        <w:keepLines w:val="0"/>
        <w:pageBreakBefore w:val="0"/>
        <w:widowControl w:val="0"/>
        <w:kinsoku/>
        <w:wordWrap/>
        <w:overflowPunct w:val="0"/>
        <w:topLinePunct w:val="0"/>
        <w:autoSpaceDN/>
        <w:bidi w:val="0"/>
        <w:spacing w:line="56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乌拉特前旗就业促进行动实施方案</w:t>
      </w:r>
    </w:p>
    <w:p w14:paraId="3E0AF80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宋体" w:cs="Times New Roman"/>
          <w:color w:val="000000"/>
          <w:lang w:val="en-US" w:eastAsia="zh-CN"/>
        </w:rPr>
      </w:pPr>
    </w:p>
    <w:p w14:paraId="3706E8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pacing w:val="0"/>
          <w:sz w:val="32"/>
          <w:szCs w:val="32"/>
          <w:shd w:val="clear" w:color="auto" w:fill="FFFFFF"/>
          <w:lang w:val="en-US" w:eastAsia="zh-CN"/>
        </w:rPr>
      </w:pPr>
      <w:r>
        <w:rPr>
          <w:rFonts w:hint="default" w:ascii="Times New Roman" w:hAnsi="Times New Roman" w:eastAsia="仿宋_GB2312" w:cs="Times New Roman"/>
          <w:i w:val="0"/>
          <w:iCs w:val="0"/>
          <w:color w:val="000000"/>
          <w:spacing w:val="0"/>
          <w:sz w:val="32"/>
          <w:szCs w:val="32"/>
          <w:shd w:val="clear" w:color="auto" w:fill="FFFFFF"/>
          <w:lang w:val="en-US" w:eastAsia="zh-CN"/>
        </w:rPr>
        <w:t>为深入贯彻落实自治区党委十一届九次全会精神，促进高质量充分就业，</w:t>
      </w:r>
      <w:r>
        <w:rPr>
          <w:rFonts w:hint="default" w:ascii="Times New Roman" w:hAnsi="Times New Roman" w:eastAsia="仿宋_GB2312" w:cs="Times New Roman"/>
          <w:i w:val="0"/>
          <w:iCs w:val="0"/>
          <w:color w:val="000000"/>
          <w:spacing w:val="0"/>
          <w:sz w:val="32"/>
          <w:szCs w:val="32"/>
          <w:shd w:val="clear" w:color="auto" w:fill="FFFFFF"/>
          <w:lang w:eastAsia="zh-CN"/>
        </w:rPr>
        <w:t>根据</w:t>
      </w:r>
      <w:r>
        <w:rPr>
          <w:rFonts w:hint="default" w:ascii="Times New Roman" w:hAnsi="Times New Roman" w:eastAsia="仿宋_GB2312" w:cs="Times New Roman"/>
          <w:i w:val="0"/>
          <w:iCs w:val="0"/>
          <w:color w:val="000000"/>
          <w:spacing w:val="0"/>
          <w:sz w:val="32"/>
          <w:szCs w:val="32"/>
          <w:highlight w:val="none"/>
          <w:shd w:val="clear" w:color="auto" w:fill="FFFFFF"/>
          <w:lang w:eastAsia="zh-CN"/>
        </w:rPr>
        <w:t>《内蒙古自治区就业促进行动实施方案》和《巴彦淖尔市就业促进行动实施方案》，</w:t>
      </w:r>
      <w:r>
        <w:rPr>
          <w:rFonts w:hint="default" w:ascii="Times New Roman" w:hAnsi="Times New Roman" w:eastAsia="仿宋_GB2312" w:cs="Times New Roman"/>
          <w:i w:val="0"/>
          <w:iCs w:val="0"/>
          <w:color w:val="000000"/>
          <w:spacing w:val="0"/>
          <w:sz w:val="32"/>
          <w:szCs w:val="32"/>
          <w:shd w:val="clear" w:color="auto" w:fill="FFFFFF"/>
          <w:lang w:val="en-US" w:eastAsia="zh-CN"/>
        </w:rPr>
        <w:t>结合我旗实际，制定如下实施方案。</w:t>
      </w:r>
    </w:p>
    <w:p w14:paraId="08D7E2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olor w:val="000000"/>
          <w:spacing w:val="0"/>
          <w:sz w:val="32"/>
          <w:szCs w:val="32"/>
          <w:shd w:val="clear" w:color="auto" w:fill="FFFFFF"/>
          <w:lang w:val="en-US" w:eastAsia="zh-CN"/>
        </w:rPr>
      </w:pPr>
      <w:r>
        <w:rPr>
          <w:rFonts w:hint="default" w:ascii="Times New Roman" w:hAnsi="Times New Roman" w:eastAsia="黑体" w:cs="Times New Roman"/>
          <w:i w:val="0"/>
          <w:iCs w:val="0"/>
          <w:color w:val="000000"/>
          <w:spacing w:val="0"/>
          <w:sz w:val="32"/>
          <w:szCs w:val="32"/>
          <w:shd w:val="clear" w:color="auto" w:fill="FFFFFF"/>
          <w:lang w:val="en-US" w:eastAsia="zh-CN"/>
        </w:rPr>
        <w:t>一、总体要求</w:t>
      </w:r>
    </w:p>
    <w:p w14:paraId="32402B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仿宋_GB2312" w:cs="Times New Roman"/>
          <w:i w:val="0"/>
          <w:iCs w:val="0"/>
          <w:color w:val="000000"/>
          <w:spacing w:val="0"/>
          <w:sz w:val="32"/>
          <w:szCs w:val="32"/>
          <w:shd w:val="clear" w:color="auto" w:fill="FFFFFF"/>
          <w:lang w:val="en-US" w:eastAsia="zh-CN"/>
        </w:rPr>
        <w:t>深入贯彻习近平总书记关于促进高质量充分就业的重要指示精神，牢固树立就业优先导向，全面深化就业体制机制改革，更加注重就业质的有效提升和量的合理增长，更加注重破解结构性就业矛盾，更加注重塑造与经济社会发展相适应的现代化人力资源，奋力构建就业机会充分、就业结构优化、就业供求平衡、就业服务优质、就业环境友好的高质量充分就业新局面。2025年，城镇新增就业900人以上，农村劳动力转移就业2.5万人以上，失业人员再就业480人以上，就业困难人员再就业290人以上，城镇调查失业率控制在5.5%以内；零就业家庭、登记失业人员、就业困难人员帮扶率100%，公共就业窗口服务满意度100%；新增技能人才达到1375人以上。坚决守住不发生规模性失业底线，就业形势保持总体稳定。</w:t>
      </w:r>
    </w:p>
    <w:p w14:paraId="4A9C0567">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color w:val="000000"/>
          <w:kern w:val="0"/>
          <w:sz w:val="32"/>
          <w:szCs w:val="32"/>
          <w:lang w:val="en-US" w:eastAsia="zh-CN" w:bidi="ar"/>
        </w:rPr>
        <w:t>二、重点任务</w:t>
      </w:r>
    </w:p>
    <w:p w14:paraId="029EE1F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（一）</w:t>
      </w:r>
      <w:r>
        <w:rPr>
          <w:rFonts w:hint="default" w:ascii="Times New Roman" w:hAnsi="Times New Roman" w:eastAsia="楷体_GB2312" w:cs="Times New Roman"/>
          <w:b/>
          <w:bCs/>
          <w:color w:val="000000"/>
          <w:sz w:val="32"/>
          <w:szCs w:val="32"/>
          <w:lang w:eastAsia="zh-CN"/>
        </w:rPr>
        <w:t>提高产业发展的就业带动力</w:t>
      </w:r>
    </w:p>
    <w:p w14:paraId="67A84EDA">
      <w:pPr>
        <w:keepNext w:val="0"/>
        <w:keepLines w:val="0"/>
        <w:pageBreakBefore w:val="0"/>
        <w:widowControl w:val="0"/>
        <w:kinsoku/>
        <w:wordWrap/>
        <w:overflowPunct w:val="0"/>
        <w:topLinePunct w:val="0"/>
        <w:autoSpaceDE/>
        <w:autoSpaceDN/>
        <w:bidi w:val="0"/>
        <w:adjustRightInd/>
        <w:snapToGrid/>
        <w:spacing w:line="560" w:lineRule="exact"/>
        <w:ind w:firstLine="72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i w:val="0"/>
          <w:iCs w:val="0"/>
          <w:color w:val="000000"/>
          <w:spacing w:val="0"/>
          <w:sz w:val="32"/>
          <w:szCs w:val="32"/>
          <w:shd w:val="clear" w:color="auto" w:fill="FFFFFF"/>
          <w:lang w:val="en-US" w:eastAsia="zh-CN"/>
        </w:rPr>
        <w:t>1</w:t>
      </w:r>
      <w:r>
        <w:rPr>
          <w:rFonts w:hint="default" w:ascii="Times New Roman" w:hAnsi="Times New Roman" w:eastAsia="仿宋_GB2312" w:cs="Times New Roman"/>
          <w:b/>
          <w:bCs/>
          <w:i w:val="0"/>
          <w:iCs w:val="0"/>
          <w:color w:val="auto"/>
          <w:spacing w:val="0"/>
          <w:sz w:val="32"/>
          <w:szCs w:val="32"/>
          <w:shd w:val="clear" w:color="auto" w:fill="FFFFFF"/>
          <w:lang w:val="en-US" w:eastAsia="zh-CN"/>
        </w:rPr>
        <w:t>.</w:t>
      </w:r>
      <w:r>
        <w:rPr>
          <w:rFonts w:hint="default" w:ascii="Times New Roman" w:hAnsi="Times New Roman" w:eastAsia="仿宋_GB2312" w:cs="Times New Roman"/>
          <w:b/>
          <w:bCs/>
          <w:color w:val="auto"/>
          <w:sz w:val="32"/>
          <w:szCs w:val="32"/>
          <w:u w:val="none"/>
          <w:lang w:eastAsia="zh-CN"/>
        </w:rPr>
        <w:t>推动产业与就业互促共进。</w:t>
      </w:r>
      <w:r>
        <w:rPr>
          <w:rFonts w:hint="default" w:ascii="Times New Roman" w:hAnsi="Times New Roman" w:eastAsia="仿宋_GB2312" w:cs="Times New Roman"/>
          <w:b w:val="0"/>
          <w:bCs w:val="0"/>
          <w:color w:val="auto"/>
          <w:sz w:val="32"/>
          <w:szCs w:val="32"/>
          <w:lang w:val="en-US" w:eastAsia="zh-CN"/>
        </w:rPr>
        <w:t>大力发展吸纳就业能力强的产业，推动招商引资、产业落地带动更多本地就业。将人才和劳务供给与地、水、能等一同纳入要素保障</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重大项目审批部门、行业主管部门</w:t>
      </w:r>
      <w:r>
        <w:rPr>
          <w:rFonts w:hint="default" w:ascii="Times New Roman" w:hAnsi="Times New Roman" w:eastAsia="仿宋_GB2312" w:cs="Times New Roman"/>
          <w:color w:val="auto"/>
          <w:sz w:val="32"/>
          <w:szCs w:val="32"/>
          <w:highlight w:val="none"/>
          <w:u w:val="none"/>
          <w:lang w:eastAsia="zh-CN"/>
        </w:rPr>
        <w:t>要加强人力资源对接</w:t>
      </w:r>
      <w:r>
        <w:rPr>
          <w:rFonts w:hint="default" w:ascii="Times New Roman" w:hAnsi="Times New Roman" w:eastAsia="仿宋_GB2312" w:cs="Times New Roman"/>
          <w:color w:val="auto"/>
          <w:sz w:val="32"/>
          <w:szCs w:val="32"/>
          <w:highlight w:val="none"/>
          <w:u w:val="none"/>
        </w:rPr>
        <w:t>，提前对接企业用工需求，实时将企业名单及用工需求推送人社部门</w:t>
      </w:r>
      <w:r>
        <w:rPr>
          <w:rFonts w:hint="default" w:ascii="Times New Roman" w:hAnsi="Times New Roman" w:eastAsia="仿宋_GB2312" w:cs="Times New Roman"/>
          <w:color w:val="auto"/>
          <w:sz w:val="32"/>
          <w:szCs w:val="32"/>
          <w:highlight w:val="none"/>
          <w:u w:val="none"/>
          <w:lang w:eastAsia="zh-CN"/>
        </w:rPr>
        <w:t>，人社、就业部门及时发布招聘信息，高效帮助企业招工引才</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楷体_GB2312" w:cs="Times New Roman"/>
          <w:b/>
          <w:bCs/>
          <w:color w:val="000000"/>
          <w:sz w:val="32"/>
          <w:szCs w:val="32"/>
          <w:lang w:val="en-US" w:eastAsia="zh-CN"/>
        </w:rPr>
        <w:t>（责任单位：人社局、发改委、自然资源局、工信局、交通局、农科局、水利局、住建局、市场监管局、文旅广局、投资促进中心、商贸服务中心，各苏木镇、农牧场，列第一位的为牵头单位）</w:t>
      </w:r>
    </w:p>
    <w:p w14:paraId="3F808D9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shd w:val="clear" w:color="auto" w:fill="FFFFFF"/>
          <w:lang w:val="en-US" w:eastAsia="zh-CN"/>
        </w:rPr>
        <w:t>2.</w:t>
      </w:r>
      <w:r>
        <w:rPr>
          <w:rFonts w:hint="default" w:ascii="Times New Roman" w:hAnsi="Times New Roman" w:eastAsia="仿宋_GB2312" w:cs="Times New Roman"/>
          <w:b/>
          <w:bCs/>
          <w:sz w:val="32"/>
          <w:szCs w:val="32"/>
          <w:u w:val="none"/>
        </w:rPr>
        <w:t>提高第二产业就业比重。</w:t>
      </w:r>
      <w:r>
        <w:rPr>
          <w:rFonts w:hint="default" w:ascii="Times New Roman" w:hAnsi="Times New Roman" w:eastAsia="仿宋_GB2312" w:cs="Times New Roman"/>
          <w:i w:val="0"/>
          <w:iCs w:val="0"/>
          <w:color w:val="000000"/>
          <w:spacing w:val="0"/>
          <w:sz w:val="32"/>
          <w:szCs w:val="32"/>
          <w:shd w:val="clear" w:color="auto" w:fill="FFFFFF"/>
          <w:lang w:val="en-US" w:eastAsia="zh-CN"/>
        </w:rPr>
        <w:t>健全创新型中小企业、专精特新企业、“小巨人”企业、单项冠军企业梯度培养体系，力争新增规上工业企业4户，自治区级“专精特新”和创新型中小企业5户。积极发展劳动密集型企业，做好岗位归集发布等工作。通过以上两项措施，挖掘就业岗位1000个以上。</w:t>
      </w:r>
      <w:r>
        <w:rPr>
          <w:rFonts w:hint="default" w:ascii="Times New Roman" w:hAnsi="Times New Roman" w:eastAsia="楷体_GB2312" w:cs="Times New Roman"/>
          <w:b/>
          <w:bCs/>
          <w:color w:val="000000"/>
          <w:sz w:val="32"/>
          <w:szCs w:val="32"/>
          <w:lang w:val="en-US" w:eastAsia="zh-CN"/>
        </w:rPr>
        <w:t>（责任单位：工信局、发改委、人社局、各苏木镇、农牧场）</w:t>
      </w:r>
    </w:p>
    <w:p w14:paraId="76601DD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i w:val="0"/>
          <w:iCs w:val="0"/>
          <w:color w:val="000000"/>
          <w:spacing w:val="0"/>
          <w:sz w:val="32"/>
          <w:szCs w:val="32"/>
          <w:shd w:val="clear" w:color="auto" w:fill="FFFFFF"/>
          <w:lang w:val="en-US" w:eastAsia="zh-CN"/>
        </w:rPr>
        <w:t>3.</w:t>
      </w:r>
      <w:r>
        <w:rPr>
          <w:rFonts w:hint="default" w:ascii="Times New Roman" w:hAnsi="Times New Roman" w:eastAsia="仿宋_GB2312" w:cs="Times New Roman"/>
          <w:b/>
          <w:bCs/>
          <w:sz w:val="32"/>
          <w:szCs w:val="32"/>
          <w:u w:val="none"/>
        </w:rPr>
        <w:t>扩大第三产业就业规模。</w:t>
      </w:r>
      <w:r>
        <w:rPr>
          <w:rFonts w:hint="default" w:ascii="Times New Roman" w:hAnsi="Times New Roman" w:eastAsia="仿宋_GB2312" w:cs="Times New Roman"/>
          <w:i w:val="0"/>
          <w:iCs w:val="0"/>
          <w:color w:val="000000"/>
          <w:spacing w:val="0"/>
          <w:sz w:val="32"/>
          <w:szCs w:val="32"/>
          <w:shd w:val="clear" w:color="auto" w:fill="FFFFFF"/>
          <w:lang w:val="en-US" w:eastAsia="zh-CN"/>
        </w:rPr>
        <w:t>大力发展现代农牧业、物流运输运维等生产性服务业，促进养老托育、家政康养、批发零售、餐饮住宿、文旅服务等生活性服务业品质化升级，促进第三产业新开拓就业岗位2200个以上。</w:t>
      </w:r>
      <w:r>
        <w:rPr>
          <w:rFonts w:hint="default" w:ascii="Times New Roman" w:hAnsi="Times New Roman" w:eastAsia="楷体_GB2312" w:cs="Times New Roman"/>
          <w:b/>
          <w:bCs/>
          <w:color w:val="000000"/>
          <w:sz w:val="32"/>
          <w:szCs w:val="32"/>
          <w:lang w:val="en-US" w:eastAsia="zh-CN"/>
        </w:rPr>
        <w:t>（责任单位：发改委、人社局、农科局、文旅广局、民政局、交通局、商贸服务中心、邮政公司、各苏木镇、农牧场）</w:t>
      </w:r>
    </w:p>
    <w:p w14:paraId="4479272C">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sz w:val="32"/>
          <w:szCs w:val="32"/>
          <w:u w:val="none"/>
        </w:rPr>
        <w:t>4.推动农牧业经营带动就业增收。</w:t>
      </w:r>
      <w:r>
        <w:rPr>
          <w:rFonts w:hint="default" w:ascii="Times New Roman" w:hAnsi="Times New Roman" w:eastAsia="仿宋_GB2312" w:cs="Times New Roman"/>
          <w:i w:val="0"/>
          <w:iCs w:val="0"/>
          <w:color w:val="000000"/>
          <w:spacing w:val="0"/>
          <w:sz w:val="32"/>
          <w:szCs w:val="32"/>
          <w:shd w:val="clear" w:color="auto" w:fill="FFFFFF"/>
          <w:lang w:val="en-US" w:eastAsia="zh-CN"/>
        </w:rPr>
        <w:t>发挥地方农牧业优势，推动农牧业产业集群发展，大力培育农业社会化服务组织，鼓励服务组织在耕、种、防、收等服务环节新增劳务岗位，带动农牧民就近就业。培育新型经营主体，重点扶持11个中小型家庭农牧场、3家中小型合作社，新改扩建规模化养殖场2个，新认证60个家庭农牧场，运营1个新型农牧业经营主体综合服务中心，计划培育自治区级农牧业龙头企业3家，市级以上农牧业合作社和家庭农牧场20个，通过产业联结和利益联结机制带动普通农户2400</w:t>
      </w:r>
      <w:r>
        <w:rPr>
          <w:rFonts w:hint="eastAsia" w:ascii="Times New Roman" w:hAnsi="Times New Roman" w:eastAsia="仿宋_GB2312" w:cs="Times New Roman"/>
          <w:i w:val="0"/>
          <w:iCs w:val="0"/>
          <w:color w:val="000000"/>
          <w:spacing w:val="0"/>
          <w:sz w:val="32"/>
          <w:szCs w:val="32"/>
          <w:shd w:val="clear" w:color="auto" w:fill="FFFFFF"/>
          <w:lang w:val="en-US" w:eastAsia="zh-CN"/>
        </w:rPr>
        <w:t>户</w:t>
      </w:r>
      <w:r>
        <w:rPr>
          <w:rFonts w:hint="default" w:ascii="Times New Roman" w:hAnsi="Times New Roman" w:eastAsia="仿宋_GB2312" w:cs="Times New Roman"/>
          <w:i w:val="0"/>
          <w:iCs w:val="0"/>
          <w:color w:val="000000"/>
          <w:spacing w:val="0"/>
          <w:sz w:val="32"/>
          <w:szCs w:val="32"/>
          <w:shd w:val="clear" w:color="auto" w:fill="FFFFFF"/>
          <w:lang w:val="en-US" w:eastAsia="zh-CN"/>
        </w:rPr>
        <w:t>，新增就业岗位300个以上。</w:t>
      </w:r>
      <w:r>
        <w:rPr>
          <w:rFonts w:hint="default" w:ascii="Times New Roman" w:hAnsi="Times New Roman" w:eastAsia="楷体_GB2312" w:cs="Times New Roman"/>
          <w:b/>
          <w:bCs/>
          <w:color w:val="000000"/>
          <w:sz w:val="32"/>
          <w:szCs w:val="32"/>
          <w:lang w:val="en-US" w:eastAsia="zh-CN"/>
        </w:rPr>
        <w:t>（责任单位：农科局、发改委、人社局、各苏木镇、农牧场）</w:t>
      </w:r>
    </w:p>
    <w:p w14:paraId="019F67B3">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sz w:val="32"/>
          <w:szCs w:val="32"/>
          <w:u w:val="none"/>
        </w:rPr>
        <w:t>5.</w:t>
      </w:r>
      <w:r>
        <w:rPr>
          <w:rFonts w:hint="default" w:ascii="Times New Roman" w:hAnsi="Times New Roman" w:eastAsia="仿宋_GB2312" w:cs="Times New Roman"/>
          <w:b/>
          <w:bCs/>
          <w:color w:val="auto"/>
          <w:sz w:val="32"/>
          <w:szCs w:val="32"/>
          <w:u w:val="none"/>
          <w:lang w:eastAsia="zh-CN"/>
        </w:rPr>
        <w:t>激发经营主体活力</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i w:val="0"/>
          <w:iCs w:val="0"/>
          <w:color w:val="000000"/>
          <w:spacing w:val="0"/>
          <w:sz w:val="32"/>
          <w:szCs w:val="32"/>
          <w:shd w:val="clear" w:color="auto" w:fill="FFFFFF"/>
          <w:lang w:val="en-US" w:eastAsia="zh-CN"/>
        </w:rPr>
        <w:t>依法落实税收减免、普惠金融支持、创业担保贷款贴息、援企稳岗、一次性扩岗等政策，通过“免申即享”“直补快办”等模式，充分释放政策红利支持企业稳定就业岗位，支持经营主体发展壮大，力争2025年企业总量突破5000户，个体工商户总量突破2.3万户。</w:t>
      </w:r>
      <w:r>
        <w:rPr>
          <w:rFonts w:hint="default" w:ascii="Times New Roman" w:hAnsi="Times New Roman" w:eastAsia="楷体_GB2312" w:cs="Times New Roman"/>
          <w:b/>
          <w:bCs/>
          <w:color w:val="000000"/>
          <w:sz w:val="32"/>
          <w:szCs w:val="32"/>
          <w:lang w:val="en-US" w:eastAsia="zh-CN"/>
        </w:rPr>
        <w:t>（责任单位：市场监管局、发改委、工信局、政数局、财政局、住建局、人社局、税务局、各苏木镇、农牧场）</w:t>
      </w:r>
    </w:p>
    <w:p w14:paraId="0571205B">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sz w:val="32"/>
          <w:szCs w:val="32"/>
          <w:u w:val="none"/>
          <w:lang w:val="en-US" w:eastAsia="zh-CN"/>
        </w:rPr>
        <w:t>6</w:t>
      </w:r>
      <w:r>
        <w:rPr>
          <w:rFonts w:hint="default" w:ascii="Times New Roman" w:hAnsi="Times New Roman" w:eastAsia="仿宋_GB2312" w:cs="Times New Roman"/>
          <w:b/>
          <w:bCs/>
          <w:sz w:val="32"/>
          <w:szCs w:val="32"/>
          <w:u w:val="none"/>
        </w:rPr>
        <w:t>.培育壮大新业态新就业群体。</w:t>
      </w:r>
      <w:r>
        <w:rPr>
          <w:rFonts w:hint="default" w:ascii="Times New Roman" w:hAnsi="Times New Roman" w:eastAsia="仿宋_GB2312" w:cs="Times New Roman"/>
          <w:i w:val="0"/>
          <w:iCs w:val="0"/>
          <w:color w:val="000000"/>
          <w:spacing w:val="0"/>
          <w:sz w:val="32"/>
          <w:szCs w:val="32"/>
          <w:shd w:val="clear" w:color="auto" w:fill="FFFFFF"/>
          <w:lang w:val="en-US" w:eastAsia="zh-CN"/>
        </w:rPr>
        <w:t>加快培育文娱健身、家政康养、外卖配送、网约车、直播带货等新业态，开辟康养就业新领域，促进健康与养老、旅游、休闲、食品等产业深度融合，全力打造现代服务业产业集群，催生新的就业增长点，为劳动者提供多元化就业岗位。</w:t>
      </w:r>
      <w:r>
        <w:rPr>
          <w:rFonts w:hint="default" w:ascii="Times New Roman" w:hAnsi="Times New Roman" w:eastAsia="楷体_GB2312" w:cs="Times New Roman"/>
          <w:b/>
          <w:bCs/>
          <w:color w:val="000000"/>
          <w:sz w:val="32"/>
          <w:szCs w:val="32"/>
          <w:lang w:val="en-US" w:eastAsia="zh-CN"/>
        </w:rPr>
        <w:t>（责任单位：人社局、市场监管局、文旅广局、交通局、农科局、民政局、商贸服务中心、团委、邮政公司、各苏木镇、农牧场）</w:t>
      </w:r>
    </w:p>
    <w:p w14:paraId="0A214A7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auto"/>
          <w:sz w:val="32"/>
          <w:szCs w:val="32"/>
          <w:u w:val="none"/>
          <w:lang w:val="en-US" w:eastAsia="zh-CN"/>
        </w:rPr>
        <w:t>7</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lang w:val="en-US" w:eastAsia="zh-CN"/>
        </w:rPr>
        <w:t>大力发展人力资源服务业。</w:t>
      </w:r>
      <w:r>
        <w:rPr>
          <w:rFonts w:hint="default" w:ascii="Times New Roman" w:hAnsi="Times New Roman" w:eastAsia="仿宋_GB2312" w:cs="Times New Roman"/>
          <w:color w:val="auto"/>
          <w:sz w:val="32"/>
          <w:szCs w:val="32"/>
          <w:u w:val="none"/>
        </w:rPr>
        <w:t>引进优质人力资源服务业企业，培育一批竞争力强、服务完善的骨干企业，</w:t>
      </w:r>
      <w:r>
        <w:rPr>
          <w:rFonts w:hint="default" w:ascii="Times New Roman" w:hAnsi="Times New Roman" w:eastAsia="仿宋_GB2312" w:cs="Times New Roman"/>
          <w:color w:val="auto"/>
          <w:sz w:val="32"/>
          <w:szCs w:val="32"/>
          <w:u w:val="none"/>
          <w:lang w:eastAsia="zh-CN"/>
        </w:rPr>
        <w:t>打造人力资源服务产业联盟，</w:t>
      </w:r>
      <w:r>
        <w:rPr>
          <w:rFonts w:hint="default" w:ascii="Times New Roman" w:hAnsi="Times New Roman" w:eastAsia="仿宋_GB2312" w:cs="Times New Roman"/>
          <w:b w:val="0"/>
          <w:bCs w:val="0"/>
          <w:color w:val="auto"/>
          <w:sz w:val="32"/>
          <w:szCs w:val="32"/>
          <w:lang w:val="en-US" w:eastAsia="zh-CN"/>
        </w:rPr>
        <w:t>为企业及求职者提供跟踪服务，形成“求职登记－岗位发布－供需速配－跟踪回访”全流程服务，</w:t>
      </w:r>
      <w:r>
        <w:rPr>
          <w:rFonts w:hint="default" w:ascii="Times New Roman" w:hAnsi="Times New Roman" w:eastAsia="仿宋_GB2312" w:cs="Times New Roman"/>
          <w:sz w:val="32"/>
          <w:szCs w:val="32"/>
          <w:u w:val="none"/>
        </w:rPr>
        <w:t>对发挥促就业作用突出的人力资源服务机构给予</w:t>
      </w:r>
      <w:r>
        <w:rPr>
          <w:rFonts w:hint="default" w:ascii="Times New Roman" w:hAnsi="Times New Roman" w:eastAsia="仿宋_GB2312" w:cs="Times New Roman"/>
          <w:sz w:val="32"/>
          <w:szCs w:val="32"/>
          <w:highlight w:val="none"/>
          <w:u w:val="none"/>
        </w:rPr>
        <w:t>奖励补贴</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楷体_GB2312" w:cs="Times New Roman"/>
          <w:b/>
          <w:bCs/>
          <w:color w:val="000000"/>
          <w:sz w:val="32"/>
          <w:szCs w:val="32"/>
          <w:lang w:val="en-US" w:eastAsia="zh-CN"/>
        </w:rPr>
        <w:t>（责任单位：人社局、市场监管局、财政局、各苏木镇、农牧场）</w:t>
      </w:r>
    </w:p>
    <w:p w14:paraId="6752443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u w:val="none"/>
        </w:rPr>
      </w:pPr>
      <w:r>
        <w:rPr>
          <w:rFonts w:hint="default" w:ascii="Times New Roman" w:hAnsi="Times New Roman" w:eastAsia="楷体" w:cs="Times New Roman"/>
          <w:b/>
          <w:bCs/>
          <w:sz w:val="32"/>
          <w:szCs w:val="32"/>
          <w:u w:val="none"/>
        </w:rPr>
        <w:t>（</w:t>
      </w:r>
      <w:r>
        <w:rPr>
          <w:rFonts w:hint="default" w:ascii="Times New Roman" w:hAnsi="Times New Roman" w:eastAsia="楷体" w:cs="Times New Roman"/>
          <w:b/>
          <w:bCs/>
          <w:sz w:val="32"/>
          <w:szCs w:val="32"/>
          <w:u w:val="none"/>
          <w:lang w:eastAsia="zh-CN"/>
        </w:rPr>
        <w:t>二</w:t>
      </w:r>
      <w:r>
        <w:rPr>
          <w:rFonts w:hint="default" w:ascii="Times New Roman" w:hAnsi="Times New Roman" w:eastAsia="楷体" w:cs="Times New Roman"/>
          <w:b/>
          <w:bCs/>
          <w:sz w:val="32"/>
          <w:szCs w:val="32"/>
          <w:u w:val="none"/>
        </w:rPr>
        <w:t>）鼓励创业带动就业</w:t>
      </w:r>
    </w:p>
    <w:p w14:paraId="4532FB1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auto"/>
          <w:sz w:val="32"/>
          <w:szCs w:val="32"/>
          <w:u w:val="none"/>
          <w:lang w:val="en-US" w:eastAsia="zh-CN"/>
        </w:rPr>
        <w:t>8</w:t>
      </w:r>
      <w:r>
        <w:rPr>
          <w:rFonts w:hint="default" w:ascii="Times New Roman" w:hAnsi="Times New Roman" w:eastAsia="仿宋_GB2312" w:cs="Times New Roman"/>
          <w:b/>
          <w:bCs/>
          <w:sz w:val="32"/>
          <w:szCs w:val="32"/>
          <w:u w:val="none"/>
        </w:rPr>
        <w:t>.强化创业政策支持</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i w:val="0"/>
          <w:iCs w:val="0"/>
          <w:color w:val="000000"/>
          <w:spacing w:val="0"/>
          <w:sz w:val="32"/>
          <w:szCs w:val="32"/>
          <w:shd w:val="clear" w:color="auto" w:fill="FFFFFF"/>
          <w:lang w:val="en-US" w:eastAsia="zh-CN"/>
        </w:rPr>
        <w:t>落实一次性创业补贴政策，对带动就业3人以上并为其缴纳社会保险一年以上的，给予2万元一次性创业带动就业补贴。对正常运营3年以上且带动就业人数未减少的，再给予2万元的创业补贴。</w:t>
      </w:r>
      <w:r>
        <w:rPr>
          <w:rFonts w:hint="default" w:ascii="Times New Roman" w:hAnsi="Times New Roman" w:eastAsia="楷体_GB2312" w:cs="Times New Roman"/>
          <w:b/>
          <w:bCs/>
          <w:color w:val="000000"/>
          <w:sz w:val="32"/>
          <w:szCs w:val="32"/>
          <w:lang w:val="en-US" w:eastAsia="zh-CN"/>
        </w:rPr>
        <w:t>（责任单位：人社局、财政局、各苏木镇、农牧场）</w:t>
      </w:r>
    </w:p>
    <w:p w14:paraId="1019093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auto"/>
          <w:sz w:val="32"/>
          <w:szCs w:val="32"/>
          <w:u w:val="none"/>
          <w:lang w:val="en-US" w:eastAsia="zh-CN"/>
        </w:rPr>
        <w:t>9.优化创业服务。</w:t>
      </w:r>
      <w:r>
        <w:rPr>
          <w:rFonts w:hint="default" w:ascii="Times New Roman" w:hAnsi="Times New Roman" w:eastAsia="仿宋_GB2312" w:cs="Times New Roman"/>
          <w:i w:val="0"/>
          <w:iCs w:val="0"/>
          <w:color w:val="000000"/>
          <w:spacing w:val="0"/>
          <w:sz w:val="32"/>
          <w:szCs w:val="32"/>
          <w:shd w:val="clear" w:color="auto" w:fill="FFFFFF"/>
          <w:lang w:val="en-US" w:eastAsia="zh-CN"/>
        </w:rPr>
        <w:t>深化“创业内蒙古行动”，继续开展好“贷你创业”“源来好创业”等系列活动，广泛征集发布创新创业项目。培育创业指导专业化队伍，鼓励创业园（孵化基地）积极建设创业指导大师工作室，力争建设1个创业指导大师工作室。落实“以奖代补”政策，持续推进常青农贸综合创业园、巴运物流创业园等创业园区，进一步简化进驻流程，鼓励更多创新创业项目入驻创业园（孵化基地）。</w:t>
      </w:r>
      <w:r>
        <w:rPr>
          <w:rFonts w:hint="default" w:ascii="Times New Roman" w:hAnsi="Times New Roman" w:eastAsia="楷体_GB2312" w:cs="Times New Roman"/>
          <w:b/>
          <w:bCs/>
          <w:color w:val="000000"/>
          <w:spacing w:val="-6"/>
          <w:sz w:val="32"/>
          <w:szCs w:val="32"/>
          <w:lang w:val="en-US" w:eastAsia="zh-CN"/>
        </w:rPr>
        <w:t>（责任单位：人社局、教育局、农科局、退役军人事务局、团委、妇联、总工会、各苏木镇、农牧场）</w:t>
      </w:r>
    </w:p>
    <w:p w14:paraId="22B7297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u w:val="none"/>
        </w:rPr>
      </w:pPr>
      <w:r>
        <w:rPr>
          <w:rFonts w:hint="default" w:ascii="Times New Roman" w:hAnsi="Times New Roman" w:eastAsia="楷体" w:cs="Times New Roman"/>
          <w:b/>
          <w:bCs/>
          <w:sz w:val="32"/>
          <w:szCs w:val="32"/>
          <w:u w:val="none"/>
        </w:rPr>
        <w:t>（</w:t>
      </w:r>
      <w:r>
        <w:rPr>
          <w:rFonts w:hint="default" w:ascii="Times New Roman" w:hAnsi="Times New Roman" w:eastAsia="楷体" w:cs="Times New Roman"/>
          <w:b/>
          <w:bCs/>
          <w:sz w:val="32"/>
          <w:szCs w:val="32"/>
          <w:u w:val="none"/>
          <w:lang w:eastAsia="zh-CN"/>
        </w:rPr>
        <w:t>三</w:t>
      </w:r>
      <w:r>
        <w:rPr>
          <w:rFonts w:hint="default" w:ascii="Times New Roman" w:hAnsi="Times New Roman" w:eastAsia="楷体" w:cs="Times New Roman"/>
          <w:b/>
          <w:bCs/>
          <w:sz w:val="32"/>
          <w:szCs w:val="32"/>
          <w:u w:val="none"/>
        </w:rPr>
        <w:t>）解决结构性就业矛盾</w:t>
      </w:r>
    </w:p>
    <w:p w14:paraId="50BC023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auto"/>
          <w:sz w:val="32"/>
          <w:szCs w:val="32"/>
          <w:highlight w:val="none"/>
          <w:u w:val="none"/>
          <w:lang w:val="en-US" w:eastAsia="zh-CN"/>
        </w:rPr>
        <w:t>10.</w:t>
      </w:r>
      <w:r>
        <w:rPr>
          <w:rFonts w:hint="default" w:ascii="Times New Roman" w:hAnsi="Times New Roman" w:eastAsia="仿宋_GB2312" w:cs="Times New Roman"/>
          <w:b/>
          <w:bCs/>
          <w:color w:val="auto"/>
          <w:sz w:val="32"/>
          <w:szCs w:val="32"/>
          <w:highlight w:val="none"/>
          <w:u w:val="none"/>
        </w:rPr>
        <w:t>强化教育就业联动</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i w:val="0"/>
          <w:iCs w:val="0"/>
          <w:color w:val="000000"/>
          <w:spacing w:val="0"/>
          <w:sz w:val="32"/>
          <w:szCs w:val="32"/>
          <w:shd w:val="clear" w:color="auto" w:fill="FFFFFF"/>
          <w:lang w:val="en-US" w:eastAsia="zh-CN"/>
        </w:rPr>
        <w:t>深化乌拉特前旗职业中</w:t>
      </w:r>
      <w:r>
        <w:rPr>
          <w:rFonts w:hint="eastAsia" w:ascii="Times New Roman" w:hAnsi="Times New Roman" w:eastAsia="仿宋_GB2312" w:cs="Times New Roman"/>
          <w:i w:val="0"/>
          <w:iCs w:val="0"/>
          <w:color w:val="000000"/>
          <w:spacing w:val="0"/>
          <w:sz w:val="32"/>
          <w:szCs w:val="32"/>
          <w:shd w:val="clear" w:color="auto" w:fill="FFFFFF"/>
          <w:lang w:val="en-US" w:eastAsia="zh-CN"/>
        </w:rPr>
        <w:t>专</w:t>
      </w:r>
      <w:r>
        <w:rPr>
          <w:rFonts w:hint="default" w:ascii="Times New Roman" w:hAnsi="Times New Roman" w:eastAsia="仿宋_GB2312" w:cs="Times New Roman"/>
          <w:i w:val="0"/>
          <w:iCs w:val="0"/>
          <w:color w:val="000000"/>
          <w:spacing w:val="0"/>
          <w:sz w:val="32"/>
          <w:szCs w:val="32"/>
          <w:shd w:val="clear" w:color="auto" w:fill="FFFFFF"/>
          <w:lang w:val="en-US" w:eastAsia="zh-CN"/>
        </w:rPr>
        <w:t>校企合作、产教融合，培养更多应用型、技能型人才。扩大职业中专订单式人才培养规模，每年保持在30人以上。加大企业职工技能提升、离校未就业高校毕业生专项技能提升、职业中专在校生新质生产力赋能培训力度，每年动态培训800人左右。鼓励职业中专学校开展社会化职业培训，符合政策规定的给予培训补贴。</w:t>
      </w:r>
      <w:r>
        <w:rPr>
          <w:rFonts w:hint="default" w:ascii="Times New Roman" w:hAnsi="Times New Roman" w:eastAsia="楷体_GB2312" w:cs="Times New Roman"/>
          <w:b/>
          <w:bCs/>
          <w:color w:val="000000"/>
          <w:sz w:val="32"/>
          <w:szCs w:val="32"/>
          <w:lang w:val="en-US" w:eastAsia="zh-CN"/>
        </w:rPr>
        <w:t>（责任单位：教育局、人社局、财政局、总工会、各苏木镇、农牧场）</w:t>
      </w:r>
    </w:p>
    <w:p w14:paraId="1F8C097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auto"/>
          <w:sz w:val="32"/>
          <w:szCs w:val="32"/>
          <w:u w:val="none"/>
        </w:rPr>
        <w:t>1</w:t>
      </w:r>
      <w:r>
        <w:rPr>
          <w:rFonts w:hint="eastAsia" w:ascii="Times New Roman" w:hAnsi="Times New Roman" w:eastAsia="仿宋_GB2312" w:cs="Times New Roman"/>
          <w:b/>
          <w:bCs/>
          <w:color w:val="auto"/>
          <w:sz w:val="32"/>
          <w:szCs w:val="32"/>
          <w:u w:val="none"/>
          <w:lang w:val="en-US" w:eastAsia="zh-CN"/>
        </w:rPr>
        <w:t>1</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kern w:val="0"/>
          <w:sz w:val="32"/>
          <w:szCs w:val="32"/>
          <w:lang w:val="en-US" w:eastAsia="zh-CN" w:bidi="ar-SA"/>
        </w:rPr>
        <w:t>加强培训载体建设。</w:t>
      </w:r>
      <w:r>
        <w:rPr>
          <w:rFonts w:hint="default" w:ascii="Times New Roman" w:hAnsi="Times New Roman" w:eastAsia="仿宋_GB2312" w:cs="Times New Roman"/>
          <w:i w:val="0"/>
          <w:iCs w:val="0"/>
          <w:color w:val="000000"/>
          <w:spacing w:val="0"/>
          <w:sz w:val="32"/>
          <w:szCs w:val="32"/>
          <w:shd w:val="clear" w:color="auto" w:fill="FFFFFF"/>
          <w:lang w:val="en-US" w:eastAsia="zh-CN"/>
        </w:rPr>
        <w:t>将全旗范围内具备资质的各类培训机构有效整合，推进优质培训机构实训基地项目运营和建设，打造集“培训—鉴定—就业”为一体的职业技能公共实训基地，加强高技能人才培训基地建设。</w:t>
      </w:r>
      <w:r>
        <w:rPr>
          <w:rFonts w:hint="default" w:ascii="Times New Roman" w:hAnsi="Times New Roman" w:eastAsia="楷体_GB2312" w:cs="Times New Roman"/>
          <w:b/>
          <w:bCs/>
          <w:color w:val="000000"/>
          <w:sz w:val="32"/>
          <w:szCs w:val="32"/>
          <w:lang w:val="en-US" w:eastAsia="zh-CN"/>
        </w:rPr>
        <w:t>（责任单位：人社局、发改委、财政局、各苏木镇、农牧场）</w:t>
      </w:r>
    </w:p>
    <w:p w14:paraId="33B4C94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lang w:eastAsia="zh-CN"/>
        </w:rPr>
        <w:t>打造技能培训品牌。</w:t>
      </w:r>
      <w:r>
        <w:rPr>
          <w:rFonts w:hint="default" w:ascii="Times New Roman" w:hAnsi="Times New Roman" w:eastAsia="仿宋_GB2312" w:cs="Times New Roman"/>
          <w:i w:val="0"/>
          <w:iCs w:val="0"/>
          <w:color w:val="000000"/>
          <w:spacing w:val="0"/>
          <w:sz w:val="32"/>
          <w:szCs w:val="32"/>
          <w:shd w:val="clear" w:color="auto" w:fill="FFFFFF"/>
          <w:lang w:val="en-US" w:eastAsia="zh-CN"/>
        </w:rPr>
        <w:t>围绕优势特色产业，开展面筋制作、奶食品制作、民族服饰设计等“河套工匠”专项培训计划</w:t>
      </w:r>
      <w:r>
        <w:rPr>
          <w:rFonts w:hint="eastAsia" w:ascii="Times New Roman" w:hAnsi="Times New Roman" w:eastAsia="仿宋_GB2312" w:cs="Times New Roman"/>
          <w:i w:val="0"/>
          <w:iCs w:val="0"/>
          <w:color w:val="000000"/>
          <w:spacing w:val="0"/>
          <w:sz w:val="32"/>
          <w:szCs w:val="32"/>
          <w:shd w:val="clear" w:color="auto" w:fill="FFFFFF"/>
          <w:lang w:val="en-US" w:eastAsia="zh-CN"/>
        </w:rPr>
        <w:t>和</w:t>
      </w:r>
      <w:r>
        <w:rPr>
          <w:rFonts w:hint="default" w:ascii="Times New Roman" w:hAnsi="Times New Roman" w:eastAsia="仿宋_GB2312" w:cs="Times New Roman"/>
          <w:i w:val="0"/>
          <w:iCs w:val="0"/>
          <w:color w:val="000000"/>
          <w:spacing w:val="0"/>
          <w:sz w:val="32"/>
          <w:szCs w:val="32"/>
          <w:shd w:val="clear" w:color="auto" w:fill="FFFFFF"/>
          <w:lang w:val="en-US" w:eastAsia="zh-CN"/>
        </w:rPr>
        <w:t>“一老一小”服务专项培训计划，精心组织“技能有我、‘就’在前旗”活动，实现技能带动创业，创业拉动就业。积极培育“佘太辣椒采摘工”“连运织女”等“职业技能培训+劳务”品牌，至少形成1个“特色产业+特色劳务”双品牌，</w:t>
      </w:r>
      <w:r>
        <w:rPr>
          <w:rFonts w:hint="eastAsia" w:ascii="Times New Roman" w:hAnsi="Times New Roman" w:eastAsia="仿宋_GB2312" w:cs="Times New Roman"/>
          <w:i w:val="0"/>
          <w:iCs w:val="0"/>
          <w:color w:val="000000"/>
          <w:spacing w:val="0"/>
          <w:sz w:val="32"/>
          <w:szCs w:val="32"/>
          <w:shd w:val="clear" w:color="auto" w:fill="FFFFFF"/>
          <w:lang w:val="en-US" w:eastAsia="zh-CN"/>
        </w:rPr>
        <w:t>培育</w:t>
      </w:r>
      <w:r>
        <w:rPr>
          <w:rFonts w:hint="default" w:ascii="Times New Roman" w:hAnsi="Times New Roman" w:eastAsia="仿宋_GB2312" w:cs="Times New Roman"/>
          <w:i w:val="0"/>
          <w:iCs w:val="0"/>
          <w:color w:val="000000"/>
          <w:spacing w:val="0"/>
          <w:sz w:val="32"/>
          <w:szCs w:val="32"/>
          <w:shd w:val="clear" w:color="auto" w:fill="FFFFFF"/>
          <w:lang w:val="en-US" w:eastAsia="zh-CN"/>
        </w:rPr>
        <w:t>打造自治区级技能培训品牌。</w:t>
      </w:r>
      <w:r>
        <w:rPr>
          <w:rFonts w:hint="default" w:ascii="Times New Roman" w:hAnsi="Times New Roman" w:eastAsia="楷体_GB2312" w:cs="Times New Roman"/>
          <w:b/>
          <w:bCs/>
          <w:color w:val="000000"/>
          <w:sz w:val="32"/>
          <w:szCs w:val="32"/>
          <w:lang w:eastAsia="zh-CN"/>
        </w:rPr>
        <w:t>（责任单位：人社局、财政局、</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7071160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3</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lang w:eastAsia="zh-CN"/>
        </w:rPr>
        <w:t>落实培训补贴政策。</w:t>
      </w:r>
      <w:r>
        <w:rPr>
          <w:rFonts w:hint="default" w:ascii="Times New Roman" w:hAnsi="Times New Roman" w:eastAsia="仿宋_GB2312" w:cs="Times New Roman"/>
          <w:i w:val="0"/>
          <w:iCs w:val="0"/>
          <w:color w:val="000000"/>
          <w:spacing w:val="0"/>
          <w:sz w:val="32"/>
          <w:szCs w:val="32"/>
          <w:shd w:val="clear" w:color="auto" w:fill="FFFFFF"/>
          <w:lang w:val="en-US" w:eastAsia="zh-CN"/>
        </w:rPr>
        <w:t>认真组织开展职业技能培训，各行业培训规模达到1375人以上。强化培训就业导向，对培训后6个月内签订1年及以上劳动合同并缴纳社会保险的，课时基准补贴标准上浮50%。建立补贴性培训机构考核评价制度。对企业组织开展的职工岗前培训、新型学徒制培训和技师、高级技师培训，可以将培训补贴资金直接补贴给企业。</w:t>
      </w:r>
      <w:r>
        <w:rPr>
          <w:rFonts w:hint="default" w:ascii="Times New Roman" w:hAnsi="Times New Roman" w:eastAsia="楷体_GB2312" w:cs="Times New Roman"/>
          <w:b/>
          <w:bCs/>
          <w:color w:val="000000"/>
          <w:sz w:val="32"/>
          <w:szCs w:val="32"/>
          <w:lang w:eastAsia="zh-CN"/>
        </w:rPr>
        <w:t>（责任单位：人社局、</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17C4CEB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楷体_GB2312" w:cs="Times New Roman"/>
          <w:b/>
          <w:bCs/>
          <w:color w:val="000000"/>
          <w:sz w:val="32"/>
          <w:szCs w:val="32"/>
          <w:lang w:eastAsia="zh-CN"/>
        </w:rPr>
        <w:t>（四）促进高校毕业生等重点群体就业</w:t>
      </w:r>
    </w:p>
    <w:p w14:paraId="5AFE54E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4</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rPr>
        <w:t>完善高校毕业生考录招聘政策。</w:t>
      </w:r>
      <w:r>
        <w:rPr>
          <w:rFonts w:hint="default" w:ascii="Times New Roman" w:hAnsi="Times New Roman" w:eastAsia="仿宋_GB2312" w:cs="Times New Roman"/>
          <w:i w:val="0"/>
          <w:iCs w:val="0"/>
          <w:color w:val="000000"/>
          <w:spacing w:val="0"/>
          <w:sz w:val="32"/>
          <w:szCs w:val="32"/>
          <w:shd w:val="clear" w:color="auto" w:fill="FFFFFF"/>
          <w:lang w:val="en-US" w:eastAsia="zh-CN"/>
        </w:rPr>
        <w:t>高校毕业生在2年择业期内未在各类行政机关和国有企事业单位落实工作的，在公务员招录、国有企事业单位招聘中可以报考面向应届毕业生的岗位，不对其是否签订就业协议、缴纳社保等条件作出限制。深入挖掘事业单位岗位资源，各地区、各部门事业编制总体使用率提高到95%以上。国有企业、事业单位空缺岗位招聘应届高校毕业生比例不低于50%。</w:t>
      </w:r>
      <w:r>
        <w:rPr>
          <w:rFonts w:hint="default" w:ascii="Times New Roman" w:hAnsi="Times New Roman" w:eastAsia="楷体_GB2312" w:cs="Times New Roman"/>
          <w:b/>
          <w:bCs/>
          <w:color w:val="000000"/>
          <w:sz w:val="32"/>
          <w:szCs w:val="32"/>
          <w:lang w:eastAsia="zh-CN"/>
        </w:rPr>
        <w:t>（责任单位：组织部、人社局、编办、教育局、财政局、国资服务中心、</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2C72E5C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5</w:t>
      </w:r>
      <w:r>
        <w:rPr>
          <w:rFonts w:hint="default" w:ascii="Times New Roman" w:hAnsi="Times New Roman" w:eastAsia="仿宋_GB2312" w:cs="Times New Roman"/>
          <w:b/>
          <w:bCs/>
          <w:color w:val="auto"/>
          <w:sz w:val="32"/>
          <w:szCs w:val="32"/>
          <w:u w:val="none"/>
          <w:lang w:val="en-US" w:eastAsia="zh-CN"/>
        </w:rPr>
        <w:t>.引导高校毕业生到基层服务。</w:t>
      </w:r>
      <w:r>
        <w:rPr>
          <w:rFonts w:hint="default" w:ascii="Times New Roman" w:hAnsi="Times New Roman" w:eastAsia="仿宋_GB2312" w:cs="Times New Roman"/>
          <w:i w:val="0"/>
          <w:iCs w:val="0"/>
          <w:color w:val="000000"/>
          <w:spacing w:val="0"/>
          <w:sz w:val="32"/>
          <w:szCs w:val="32"/>
          <w:shd w:val="clear" w:color="auto" w:fill="FFFFFF"/>
          <w:lang w:val="en-US" w:eastAsia="zh-CN"/>
        </w:rPr>
        <w:t>“三支一扶”计划和社区民生志愿服务招募规模保持在70人以上。将中小企业人才储备计划人员月补贴标准由700元/人提高至不低于1000元/人。就业见习补贴标准提高至自治区一类地区最低工资标准的70%，对见习期满留用率达到50%以上的单位，补贴标准提高到100%，对见习期未满与见习人员签订劳动合同的，给予剩余期限见习补贴。</w:t>
      </w:r>
      <w:r>
        <w:rPr>
          <w:rFonts w:hint="default" w:ascii="Times New Roman" w:hAnsi="Times New Roman" w:eastAsia="楷体_GB2312" w:cs="Times New Roman"/>
          <w:b/>
          <w:bCs/>
          <w:color w:val="000000"/>
          <w:sz w:val="32"/>
          <w:szCs w:val="32"/>
          <w:lang w:eastAsia="zh-CN"/>
        </w:rPr>
        <w:t>（责任单位：人社局、教育局、财政局、工商联、团委、</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02F3DA8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6</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kern w:val="0"/>
          <w:sz w:val="32"/>
          <w:szCs w:val="32"/>
          <w:u w:val="none"/>
          <w:lang w:val="en-US" w:eastAsia="zh-CN" w:bidi="ar-SA"/>
        </w:rPr>
        <w:t>实施“高校毕业生留河套”工程。</w:t>
      </w:r>
      <w:r>
        <w:rPr>
          <w:rFonts w:hint="default" w:ascii="Times New Roman" w:hAnsi="Times New Roman" w:eastAsia="仿宋_GB2312" w:cs="Times New Roman"/>
          <w:i w:val="0"/>
          <w:iCs w:val="0"/>
          <w:color w:val="000000"/>
          <w:spacing w:val="0"/>
          <w:sz w:val="32"/>
          <w:szCs w:val="32"/>
          <w:shd w:val="clear" w:color="auto" w:fill="FFFFFF"/>
          <w:lang w:val="en-US" w:eastAsia="zh-CN"/>
        </w:rPr>
        <w:t>积极推进人社、教育部门信息衔接，精准匹配高校毕业生与本地就业岗位，引导高校毕业生扎根乌拉特前旗。持续做好“天赋河套·广纳英才”专项引才活动，实施乌拉特前旗“归雁计划”，吸引各类急需紧缺优秀学子回旗就业创业。</w:t>
      </w:r>
      <w:r>
        <w:rPr>
          <w:rFonts w:hint="default" w:ascii="Times New Roman" w:hAnsi="Times New Roman" w:eastAsia="楷体_GB2312" w:cs="Times New Roman"/>
          <w:b/>
          <w:bCs/>
          <w:color w:val="000000"/>
          <w:sz w:val="32"/>
          <w:szCs w:val="32"/>
          <w:lang w:val="en-US" w:eastAsia="zh-CN"/>
        </w:rPr>
        <w:t>（</w:t>
      </w:r>
      <w:r>
        <w:rPr>
          <w:rFonts w:hint="default" w:ascii="Times New Roman" w:hAnsi="Times New Roman" w:eastAsia="楷体_GB2312" w:cs="Times New Roman"/>
          <w:b/>
          <w:bCs/>
          <w:color w:val="000000"/>
          <w:sz w:val="32"/>
          <w:szCs w:val="32"/>
          <w:lang w:eastAsia="zh-CN"/>
        </w:rPr>
        <w:t>责任单位：人社局、财政局、教育局、</w:t>
      </w:r>
      <w:r>
        <w:rPr>
          <w:rFonts w:hint="default" w:ascii="Times New Roman" w:hAnsi="Times New Roman" w:eastAsia="楷体_GB2312" w:cs="Times New Roman"/>
          <w:b/>
          <w:bCs/>
          <w:color w:val="000000"/>
          <w:sz w:val="32"/>
          <w:szCs w:val="32"/>
          <w:lang w:val="en-US" w:eastAsia="zh-CN"/>
        </w:rPr>
        <w:t>团委、各苏木镇、农牧场</w:t>
      </w:r>
      <w:r>
        <w:rPr>
          <w:rFonts w:hint="default" w:ascii="Times New Roman" w:hAnsi="Times New Roman" w:eastAsia="楷体_GB2312" w:cs="Times New Roman"/>
          <w:b/>
          <w:bCs/>
          <w:color w:val="000000"/>
          <w:sz w:val="32"/>
          <w:szCs w:val="32"/>
          <w:lang w:eastAsia="zh-CN"/>
        </w:rPr>
        <w:t>）</w:t>
      </w:r>
    </w:p>
    <w:p w14:paraId="0317082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7</w:t>
      </w:r>
      <w:r>
        <w:rPr>
          <w:rFonts w:hint="default" w:ascii="Times New Roman" w:hAnsi="Times New Roman" w:eastAsia="仿宋_GB2312" w:cs="Times New Roman"/>
          <w:b/>
          <w:bCs/>
          <w:color w:val="auto"/>
          <w:sz w:val="32"/>
          <w:szCs w:val="32"/>
          <w:u w:val="none"/>
        </w:rPr>
        <w:t>.促进农牧民就业增收。</w:t>
      </w:r>
      <w:r>
        <w:rPr>
          <w:rFonts w:hint="default" w:ascii="Times New Roman" w:hAnsi="Times New Roman" w:eastAsia="仿宋_GB2312" w:cs="Times New Roman"/>
          <w:i w:val="0"/>
          <w:iCs w:val="0"/>
          <w:color w:val="000000"/>
          <w:spacing w:val="0"/>
          <w:sz w:val="32"/>
          <w:szCs w:val="32"/>
          <w:shd w:val="clear" w:color="auto" w:fill="FFFFFF"/>
          <w:lang w:val="en-US" w:eastAsia="zh-CN"/>
        </w:rPr>
        <w:t>围绕“三北”工程、水利水保、防沙治沙、高标准农田建设等工程领域推行以工代赈项目，鼓励嘎查村组织完善适用以工代赈项目清单，深入挖掘项目用工潜力。通过组建农牧民施工队、劳务合作社等方式加强用工组织，多渠道促进重点项目用工和农牧民就地就近就业增收。</w:t>
      </w:r>
      <w:r>
        <w:rPr>
          <w:rFonts w:hint="default" w:ascii="Times New Roman" w:hAnsi="Times New Roman" w:eastAsia="楷体_GB2312" w:cs="Times New Roman"/>
          <w:b/>
          <w:bCs/>
          <w:color w:val="000000"/>
          <w:sz w:val="32"/>
          <w:szCs w:val="32"/>
          <w:lang w:eastAsia="zh-CN"/>
        </w:rPr>
        <w:t>（责任单位：发改委、水利局、林草局、农科局、人社局、财政局、</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1C6AD029">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color w:val="000000"/>
          <w:spacing w:val="-6"/>
          <w:sz w:val="32"/>
          <w:szCs w:val="32"/>
          <w:lang w:eastAsia="zh-CN"/>
        </w:rPr>
      </w:pPr>
      <w:r>
        <w:rPr>
          <w:rFonts w:hint="default" w:ascii="Times New Roman" w:hAnsi="Times New Roman" w:eastAsia="仿宋_GB2312" w:cs="Times New Roman"/>
          <w:b/>
          <w:bCs/>
          <w:color w:val="auto"/>
          <w:sz w:val="32"/>
          <w:szCs w:val="32"/>
          <w:u w:val="none"/>
          <w:lang w:val="en-US" w:eastAsia="zh-CN"/>
        </w:rPr>
        <w:t>1</w:t>
      </w:r>
      <w:r>
        <w:rPr>
          <w:rFonts w:hint="eastAsia" w:ascii="Times New Roman" w:hAnsi="Times New Roman" w:eastAsia="仿宋_GB2312" w:cs="Times New Roman"/>
          <w:b/>
          <w:bCs/>
          <w:color w:val="auto"/>
          <w:sz w:val="32"/>
          <w:szCs w:val="32"/>
          <w:u w:val="none"/>
          <w:lang w:val="en-US" w:eastAsia="zh-CN"/>
        </w:rPr>
        <w:t>8</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rPr>
        <w:t>强化困难群体就业兜底帮扶。</w:t>
      </w:r>
      <w:r>
        <w:rPr>
          <w:rFonts w:hint="default" w:ascii="Times New Roman" w:hAnsi="Times New Roman" w:eastAsia="仿宋_GB2312" w:cs="Times New Roman"/>
          <w:i w:val="0"/>
          <w:iCs w:val="0"/>
          <w:color w:val="000000"/>
          <w:spacing w:val="0"/>
          <w:sz w:val="32"/>
          <w:szCs w:val="32"/>
          <w:shd w:val="clear" w:color="auto" w:fill="FFFFFF"/>
          <w:lang w:val="en-US" w:eastAsia="zh-CN"/>
        </w:rPr>
        <w:t>加强部门间信息共享，落实“人员分类、服务分级、部门联动”就业帮扶工作机制。将超过法定退休年龄且有劳动能力和就业意愿的常住人口纳入就业服务范围，有针对性地提供岗位推介、技能培训等就业服务。不符合公益性岗位安置条件的就业困难人员，通过其他渠道难以实现就业的，可根据财力</w:t>
      </w:r>
      <w:r>
        <w:rPr>
          <w:rFonts w:hint="eastAsia" w:ascii="Times New Roman" w:hAnsi="Times New Roman" w:eastAsia="仿宋_GB2312" w:cs="Times New Roman"/>
          <w:i w:val="0"/>
          <w:iCs w:val="0"/>
          <w:color w:val="000000"/>
          <w:spacing w:val="0"/>
          <w:sz w:val="32"/>
          <w:szCs w:val="32"/>
          <w:shd w:val="clear" w:color="auto" w:fill="FFFFFF"/>
          <w:lang w:val="en-US" w:eastAsia="zh-CN"/>
        </w:rPr>
        <w:t>设置</w:t>
      </w:r>
      <w:r>
        <w:rPr>
          <w:rFonts w:hint="default" w:ascii="Times New Roman" w:hAnsi="Times New Roman" w:eastAsia="仿宋_GB2312" w:cs="Times New Roman"/>
          <w:i w:val="0"/>
          <w:iCs w:val="0"/>
          <w:color w:val="000000"/>
          <w:spacing w:val="0"/>
          <w:sz w:val="32"/>
          <w:szCs w:val="32"/>
          <w:shd w:val="clear" w:color="auto" w:fill="FFFFFF"/>
          <w:lang w:val="en-US" w:eastAsia="zh-CN"/>
        </w:rPr>
        <w:t>一定数量的“就业援助专岗”。开展防止返贫就业攻坚行动，促进全旗脱贫人口（含监测对象）实现务工就业1524人。</w:t>
      </w:r>
      <w:r>
        <w:rPr>
          <w:rFonts w:hint="default" w:ascii="Times New Roman" w:hAnsi="Times New Roman" w:eastAsia="楷体_GB2312" w:cs="Times New Roman"/>
          <w:b/>
          <w:bCs/>
          <w:color w:val="000000"/>
          <w:spacing w:val="-6"/>
          <w:sz w:val="32"/>
          <w:szCs w:val="32"/>
          <w:lang w:eastAsia="zh-CN"/>
        </w:rPr>
        <w:t>（责任单位：人社局、教育局、民政局、</w:t>
      </w:r>
      <w:r>
        <w:rPr>
          <w:rFonts w:hint="default" w:ascii="Times New Roman" w:hAnsi="Times New Roman" w:eastAsia="楷体_GB2312" w:cs="Times New Roman"/>
          <w:b/>
          <w:bCs/>
          <w:color w:val="000000"/>
          <w:spacing w:val="-6"/>
          <w:sz w:val="32"/>
          <w:szCs w:val="32"/>
          <w:lang w:val="en-US" w:eastAsia="zh-CN"/>
        </w:rPr>
        <w:t>农科</w:t>
      </w:r>
      <w:r>
        <w:rPr>
          <w:rFonts w:hint="default" w:ascii="Times New Roman" w:hAnsi="Times New Roman" w:eastAsia="楷体_GB2312" w:cs="Times New Roman"/>
          <w:b/>
          <w:bCs/>
          <w:color w:val="000000"/>
          <w:spacing w:val="-6"/>
          <w:sz w:val="32"/>
          <w:szCs w:val="32"/>
          <w:lang w:eastAsia="zh-CN"/>
        </w:rPr>
        <w:t>局、退役军人事务局、残联、总工会、</w:t>
      </w:r>
      <w:r>
        <w:rPr>
          <w:rFonts w:hint="default" w:ascii="Times New Roman" w:hAnsi="Times New Roman" w:eastAsia="楷体_GB2312" w:cs="Times New Roman"/>
          <w:b/>
          <w:bCs/>
          <w:color w:val="000000"/>
          <w:spacing w:val="-6"/>
          <w:sz w:val="32"/>
          <w:szCs w:val="32"/>
          <w:lang w:val="en-US" w:eastAsia="zh-CN"/>
        </w:rPr>
        <w:t>各苏木镇、农牧场</w:t>
      </w:r>
      <w:r>
        <w:rPr>
          <w:rFonts w:hint="default" w:ascii="Times New Roman" w:hAnsi="Times New Roman" w:eastAsia="楷体_GB2312" w:cs="Times New Roman"/>
          <w:b/>
          <w:bCs/>
          <w:color w:val="000000"/>
          <w:spacing w:val="-6"/>
          <w:sz w:val="32"/>
          <w:szCs w:val="32"/>
          <w:lang w:eastAsia="zh-CN"/>
        </w:rPr>
        <w:t>）</w:t>
      </w:r>
    </w:p>
    <w:p w14:paraId="08313E0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楷体_GB2312" w:cs="Times New Roman"/>
          <w:b/>
          <w:bCs/>
          <w:color w:val="000000"/>
          <w:sz w:val="32"/>
          <w:szCs w:val="32"/>
          <w:lang w:eastAsia="zh-CN"/>
        </w:rPr>
        <w:t>（五）健全就业公共服务体系</w:t>
      </w:r>
    </w:p>
    <w:p w14:paraId="6F02B97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color w:val="auto"/>
          <w:spacing w:val="-6"/>
          <w:sz w:val="32"/>
          <w:szCs w:val="32"/>
          <w:u w:val="none"/>
        </w:rPr>
      </w:pPr>
      <w:r>
        <w:rPr>
          <w:rFonts w:hint="eastAsia" w:ascii="Times New Roman" w:hAnsi="Times New Roman" w:eastAsia="仿宋_GB2312" w:cs="Times New Roman"/>
          <w:b/>
          <w:bCs/>
          <w:color w:val="auto"/>
          <w:sz w:val="32"/>
          <w:szCs w:val="32"/>
          <w:u w:val="none"/>
          <w:lang w:val="en-US" w:eastAsia="zh-CN"/>
        </w:rPr>
        <w:t>19</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rPr>
        <w:t>夯实就业公共服务基础。</w:t>
      </w:r>
      <w:r>
        <w:rPr>
          <w:rFonts w:hint="default" w:ascii="Times New Roman" w:hAnsi="Times New Roman" w:eastAsia="仿宋_GB2312" w:cs="Times New Roman"/>
          <w:i w:val="0"/>
          <w:iCs w:val="0"/>
          <w:color w:val="000000"/>
          <w:spacing w:val="0"/>
          <w:sz w:val="32"/>
          <w:szCs w:val="32"/>
          <w:shd w:val="clear" w:color="auto" w:fill="FFFFFF"/>
          <w:lang w:val="en-US" w:eastAsia="zh-CN"/>
        </w:rPr>
        <w:t>将就业公共服务纳入基层民生保障服务事项，依托社区、零工市场、劳动保障所、党群服务中心、工会驿站等优化升级不少于</w:t>
      </w:r>
      <w:r>
        <w:rPr>
          <w:rFonts w:hint="eastAsia" w:ascii="Times New Roman" w:hAnsi="Times New Roman" w:eastAsia="仿宋_GB2312" w:cs="Times New Roman"/>
          <w:i w:val="0"/>
          <w:iCs w:val="0"/>
          <w:color w:val="000000"/>
          <w:spacing w:val="0"/>
          <w:sz w:val="32"/>
          <w:szCs w:val="32"/>
          <w:shd w:val="clear" w:color="auto" w:fill="FFFFFF"/>
          <w:lang w:val="en-US" w:eastAsia="zh-CN"/>
        </w:rPr>
        <w:t>1</w:t>
      </w:r>
      <w:r>
        <w:rPr>
          <w:rFonts w:hint="default" w:ascii="Times New Roman" w:hAnsi="Times New Roman" w:eastAsia="仿宋_GB2312" w:cs="Times New Roman"/>
          <w:i w:val="0"/>
          <w:iCs w:val="0"/>
          <w:color w:val="000000"/>
          <w:spacing w:val="0"/>
          <w:sz w:val="32"/>
          <w:szCs w:val="32"/>
          <w:shd w:val="clear" w:color="auto" w:fill="FFFFFF"/>
          <w:lang w:val="en-US" w:eastAsia="zh-CN"/>
        </w:rPr>
        <w:t>个“家门口”就业服务站，打造“一刻钟”就业服务圈+便民生活圈。</w:t>
      </w:r>
      <w:r>
        <w:rPr>
          <w:rFonts w:hint="default" w:ascii="Times New Roman" w:hAnsi="Times New Roman" w:eastAsia="楷体_GB2312" w:cs="Times New Roman"/>
          <w:b/>
          <w:bCs/>
          <w:color w:val="000000"/>
          <w:spacing w:val="-6"/>
          <w:sz w:val="32"/>
          <w:szCs w:val="32"/>
          <w:lang w:eastAsia="zh-CN"/>
        </w:rPr>
        <w:t>（责任单位：人社局、教育局、总工会、</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pacing w:val="-6"/>
          <w:sz w:val="32"/>
          <w:szCs w:val="32"/>
          <w:lang w:eastAsia="zh-CN"/>
        </w:rPr>
        <w:t>）</w:t>
      </w:r>
    </w:p>
    <w:p w14:paraId="2A5F4CF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2</w:t>
      </w:r>
      <w:r>
        <w:rPr>
          <w:rFonts w:hint="eastAsia" w:ascii="Times New Roman" w:hAnsi="Times New Roman" w:eastAsia="仿宋_GB2312" w:cs="Times New Roman"/>
          <w:b/>
          <w:bCs/>
          <w:color w:val="auto"/>
          <w:sz w:val="32"/>
          <w:szCs w:val="32"/>
          <w:u w:val="none"/>
          <w:lang w:val="en-US" w:eastAsia="zh-CN"/>
        </w:rPr>
        <w:t>0</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i w:val="0"/>
          <w:iCs w:val="0"/>
          <w:color w:val="auto"/>
          <w:spacing w:val="0"/>
          <w:sz w:val="32"/>
          <w:szCs w:val="32"/>
          <w:u w:val="none"/>
          <w:shd w:val="clear" w:color="auto" w:fill="FFFFFF"/>
          <w:lang w:val="en-US" w:eastAsia="zh-CN"/>
        </w:rPr>
        <w:t>提升“数智化”服务水平</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i w:val="0"/>
          <w:iCs w:val="0"/>
          <w:color w:val="000000"/>
          <w:spacing w:val="0"/>
          <w:sz w:val="32"/>
          <w:szCs w:val="32"/>
          <w:shd w:val="clear" w:color="auto" w:fill="FFFFFF"/>
          <w:lang w:val="en-US" w:eastAsia="zh-CN"/>
        </w:rPr>
        <w:t>贯通乌拉特前旗公共就业服务平台、零工市场等求职招聘平台，打造集求职发布、岗位推荐、就业培训等就业信息资源于一体的就业服务平台，推广运用“就业内蒙古”求职招聘平台和“蒙速聘”小程序，汇集发布“有活没人干”的岗位清单和“有人没活干”的人员清单，加强部门间数据共享，利用大数据精准匹配。</w:t>
      </w:r>
      <w:r>
        <w:rPr>
          <w:rFonts w:hint="default" w:ascii="Times New Roman" w:hAnsi="Times New Roman" w:eastAsia="楷体_GB2312" w:cs="Times New Roman"/>
          <w:b/>
          <w:bCs/>
          <w:color w:val="000000"/>
          <w:sz w:val="32"/>
          <w:szCs w:val="32"/>
          <w:lang w:eastAsia="zh-CN"/>
        </w:rPr>
        <w:t>（责任单位：人社局、财政局、政数局、总工会、</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7DD7D1E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2</w:t>
      </w:r>
      <w:r>
        <w:rPr>
          <w:rFonts w:hint="eastAsia" w:ascii="Times New Roman" w:hAnsi="Times New Roman" w:eastAsia="仿宋_GB2312" w:cs="Times New Roman"/>
          <w:b/>
          <w:bCs/>
          <w:color w:val="auto"/>
          <w:sz w:val="32"/>
          <w:szCs w:val="32"/>
          <w:u w:val="none"/>
          <w:lang w:val="en-US" w:eastAsia="zh-CN"/>
        </w:rPr>
        <w:t>1</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u w:val="none"/>
          <w:lang w:val="en-US" w:eastAsia="zh-CN"/>
        </w:rPr>
        <w:t>常态化开展就业服务活动。</w:t>
      </w:r>
      <w:r>
        <w:rPr>
          <w:rFonts w:hint="default" w:ascii="Times New Roman" w:hAnsi="Times New Roman" w:eastAsia="仿宋_GB2312" w:cs="Times New Roman"/>
          <w:i w:val="0"/>
          <w:iCs w:val="0"/>
          <w:color w:val="000000"/>
          <w:spacing w:val="0"/>
          <w:sz w:val="32"/>
          <w:szCs w:val="32"/>
          <w:shd w:val="clear" w:color="auto" w:fill="FFFFFF"/>
          <w:lang w:val="en-US" w:eastAsia="zh-CN"/>
        </w:rPr>
        <w:t>坚持线上、线下相结合，积极组织开展“就业援助月”“春风行动”“春暖农牧民工”“民营企业招聘月”及区域人才交流合作等招聘活动，加大“鸿雁归就”等云招聘直播带岗品牌建设力度。实施园区帮工计划，对介绍离校2年内未就业高校毕业生、长期失业人员、就业困难人员成功就业，签订劳动合同并按规定缴纳社会保险费的经营性人力资源服务机构，可结合工作实际给予就业创业服务帮工补助。鼓励各行业主管部门、群团组织开展分行业、分领域专场招聘，引导社会力量广泛开展促就业服务。</w:t>
      </w:r>
      <w:r>
        <w:rPr>
          <w:rFonts w:hint="default" w:ascii="Times New Roman" w:hAnsi="Times New Roman" w:eastAsia="楷体_GB2312" w:cs="Times New Roman"/>
          <w:b/>
          <w:bCs/>
          <w:color w:val="000000"/>
          <w:sz w:val="32"/>
          <w:szCs w:val="32"/>
          <w:lang w:eastAsia="zh-CN"/>
        </w:rPr>
        <w:t>（责任单位：人社局、</w:t>
      </w:r>
      <w:r>
        <w:rPr>
          <w:rFonts w:hint="default" w:ascii="Times New Roman" w:hAnsi="Times New Roman" w:eastAsia="楷体_GB2312" w:cs="Times New Roman"/>
          <w:b/>
          <w:bCs/>
          <w:color w:val="000000"/>
          <w:sz w:val="32"/>
          <w:szCs w:val="32"/>
          <w:lang w:val="en-US" w:eastAsia="zh-CN"/>
        </w:rPr>
        <w:t>各苏木镇、农牧场</w:t>
      </w:r>
      <w:r>
        <w:rPr>
          <w:rFonts w:hint="default" w:ascii="Times New Roman" w:hAnsi="Times New Roman" w:eastAsia="楷体_GB2312" w:cs="Times New Roman"/>
          <w:b/>
          <w:bCs/>
          <w:color w:val="000000"/>
          <w:sz w:val="32"/>
          <w:szCs w:val="32"/>
          <w:lang w:eastAsia="zh-CN"/>
        </w:rPr>
        <w:t>）</w:t>
      </w:r>
    </w:p>
    <w:p w14:paraId="1B26364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楷体_GB2312" w:cs="Times New Roman"/>
          <w:b/>
          <w:bCs/>
          <w:color w:val="000000"/>
          <w:sz w:val="32"/>
          <w:szCs w:val="32"/>
          <w:lang w:eastAsia="zh-CN"/>
        </w:rPr>
        <w:t>（六）营造公平就业环境</w:t>
      </w:r>
    </w:p>
    <w:p w14:paraId="0C67F36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auto"/>
          <w:sz w:val="32"/>
          <w:szCs w:val="32"/>
          <w:u w:val="none"/>
          <w:lang w:val="en-US" w:eastAsia="zh-CN"/>
        </w:rPr>
        <w:t>2</w:t>
      </w:r>
      <w:r>
        <w:rPr>
          <w:rFonts w:hint="eastAsia"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color w:val="auto"/>
          <w:sz w:val="32"/>
          <w:szCs w:val="32"/>
          <w:u w:val="none"/>
        </w:rPr>
        <w:t>.维护劳动者就业权益。</w:t>
      </w:r>
      <w:r>
        <w:rPr>
          <w:rFonts w:hint="default" w:ascii="Times New Roman" w:hAnsi="Times New Roman" w:eastAsia="仿宋_GB2312" w:cs="Times New Roman"/>
          <w:i w:val="0"/>
          <w:iCs w:val="0"/>
          <w:color w:val="000000"/>
          <w:spacing w:val="0"/>
          <w:sz w:val="32"/>
          <w:szCs w:val="32"/>
          <w:shd w:val="clear" w:color="auto" w:fill="FFFFFF"/>
          <w:lang w:val="en-US" w:eastAsia="zh-CN"/>
        </w:rPr>
        <w:t>加强劳动者劳动报酬、休息休假、安全保护等权益保障。大力推行电子劳动合同应用，构建和谐劳动关系。健全就业歧视救济机制，持续整治人力资源市场秩序，严厉打击欠薪欠保、违法裁员、虚假招聘、“黑中介”等违法违规行为。</w:t>
      </w:r>
      <w:r>
        <w:rPr>
          <w:rFonts w:hint="default" w:ascii="Times New Roman" w:hAnsi="Times New Roman" w:eastAsia="楷体_GB2312" w:cs="Times New Roman"/>
          <w:b/>
          <w:bCs/>
          <w:color w:val="000000"/>
          <w:sz w:val="32"/>
          <w:szCs w:val="32"/>
          <w:lang w:eastAsia="zh-CN"/>
        </w:rPr>
        <w:t>（责任单位：人社局、交通局、市场监管局、总工会、工商联、邮政</w:t>
      </w:r>
      <w:r>
        <w:rPr>
          <w:rFonts w:hint="default" w:ascii="Times New Roman" w:hAnsi="Times New Roman" w:eastAsia="楷体_GB2312" w:cs="Times New Roman"/>
          <w:b/>
          <w:bCs/>
          <w:color w:val="000000"/>
          <w:sz w:val="32"/>
          <w:szCs w:val="32"/>
          <w:lang w:val="en-US" w:eastAsia="zh-CN"/>
        </w:rPr>
        <w:t>公司、各苏木镇、农牧场</w:t>
      </w:r>
      <w:r>
        <w:rPr>
          <w:rFonts w:hint="default" w:ascii="Times New Roman" w:hAnsi="Times New Roman" w:eastAsia="楷体_GB2312" w:cs="Times New Roman"/>
          <w:b/>
          <w:bCs/>
          <w:color w:val="000000"/>
          <w:sz w:val="32"/>
          <w:szCs w:val="32"/>
          <w:lang w:eastAsia="zh-CN"/>
        </w:rPr>
        <w:t>）</w:t>
      </w:r>
    </w:p>
    <w:p w14:paraId="1D46634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bCs/>
          <w:color w:val="auto"/>
          <w:sz w:val="32"/>
          <w:szCs w:val="32"/>
          <w:u w:val="none"/>
          <w:lang w:val="en-US" w:eastAsia="zh-CN"/>
        </w:rPr>
        <w:t>2</w:t>
      </w:r>
      <w:r>
        <w:rPr>
          <w:rFonts w:hint="eastAsia" w:ascii="Times New Roman" w:hAnsi="Times New Roman" w:eastAsia="仿宋_GB2312" w:cs="Times New Roman"/>
          <w:b/>
          <w:bCs/>
          <w:color w:val="auto"/>
          <w:sz w:val="32"/>
          <w:szCs w:val="32"/>
          <w:u w:val="none"/>
          <w:lang w:val="en-US" w:eastAsia="zh-CN"/>
        </w:rPr>
        <w:t>3</w:t>
      </w:r>
      <w:r>
        <w:rPr>
          <w:rFonts w:hint="default" w:ascii="Times New Roman" w:hAnsi="Times New Roman" w:eastAsia="仿宋_GB2312" w:cs="Times New Roman"/>
          <w:b/>
          <w:bCs/>
          <w:color w:val="auto"/>
          <w:sz w:val="32"/>
          <w:szCs w:val="32"/>
          <w:u w:val="none"/>
          <w:lang w:val="en-US" w:eastAsia="zh-CN"/>
        </w:rPr>
        <w:t>.广泛开展</w:t>
      </w:r>
      <w:r>
        <w:rPr>
          <w:rFonts w:hint="default" w:ascii="Times New Roman" w:hAnsi="Times New Roman" w:eastAsia="仿宋_GB2312" w:cs="Times New Roman"/>
          <w:b/>
          <w:bCs/>
          <w:color w:val="auto"/>
          <w:sz w:val="32"/>
          <w:szCs w:val="32"/>
          <w:u w:val="none"/>
        </w:rPr>
        <w:t>政策宣传。</w:t>
      </w:r>
      <w:r>
        <w:rPr>
          <w:rFonts w:hint="default" w:ascii="Times New Roman" w:hAnsi="Times New Roman" w:eastAsia="仿宋_GB2312" w:cs="Times New Roman"/>
          <w:i w:val="0"/>
          <w:iCs w:val="0"/>
          <w:color w:val="000000"/>
          <w:spacing w:val="0"/>
          <w:sz w:val="32"/>
          <w:szCs w:val="32"/>
          <w:shd w:val="clear" w:color="auto" w:fill="FFFFFF"/>
          <w:lang w:val="en-US" w:eastAsia="zh-CN"/>
        </w:rPr>
        <w:t>依托旗融媒体中心，上线“小城大业”</w:t>
      </w:r>
      <w:r>
        <w:rPr>
          <w:rFonts w:hint="eastAsia" w:ascii="Times New Roman" w:hAnsi="Times New Roman" w:eastAsia="仿宋_GB2312" w:cs="Times New Roman"/>
          <w:i w:val="0"/>
          <w:iCs w:val="0"/>
          <w:color w:val="000000"/>
          <w:spacing w:val="0"/>
          <w:sz w:val="32"/>
          <w:szCs w:val="32"/>
          <w:shd w:val="clear" w:color="auto" w:fill="FFFFFF"/>
          <w:lang w:val="en-US" w:eastAsia="zh-CN"/>
        </w:rPr>
        <w:t>专栏</w:t>
      </w:r>
      <w:r>
        <w:rPr>
          <w:rFonts w:hint="default" w:ascii="Times New Roman" w:hAnsi="Times New Roman" w:eastAsia="仿宋_GB2312" w:cs="Times New Roman"/>
          <w:i w:val="0"/>
          <w:iCs w:val="0"/>
          <w:color w:val="000000"/>
          <w:spacing w:val="0"/>
          <w:sz w:val="32"/>
          <w:szCs w:val="32"/>
          <w:shd w:val="clear" w:color="auto" w:fill="FFFFFF"/>
          <w:lang w:val="en-US" w:eastAsia="zh-CN"/>
        </w:rPr>
        <w:t>，邀请优质企业、培训机构、创业实体、职业指导专家走进直播间，提供涵盖各个行业的就业政策指导、岗位推荐、就业援助、创业扶持等全方位公共就业服务。制作就业政策宣传视频，在</w:t>
      </w:r>
      <w:r>
        <w:rPr>
          <w:rFonts w:hint="eastAsia" w:ascii="Times New Roman" w:hAnsi="Times New Roman" w:eastAsia="仿宋_GB2312" w:cs="Times New Roman"/>
          <w:i w:val="0"/>
          <w:iCs w:val="0"/>
          <w:color w:val="000000"/>
          <w:spacing w:val="0"/>
          <w:sz w:val="32"/>
          <w:szCs w:val="32"/>
          <w:shd w:val="clear" w:color="auto" w:fill="FFFFFF"/>
          <w:lang w:val="en-US" w:eastAsia="zh-CN"/>
        </w:rPr>
        <w:t>人员集中的</w:t>
      </w:r>
      <w:r>
        <w:rPr>
          <w:rFonts w:hint="default" w:ascii="Times New Roman" w:hAnsi="Times New Roman" w:eastAsia="仿宋_GB2312" w:cs="Times New Roman"/>
          <w:i w:val="0"/>
          <w:iCs w:val="0"/>
          <w:color w:val="000000"/>
          <w:spacing w:val="0"/>
          <w:sz w:val="32"/>
          <w:szCs w:val="32"/>
          <w:shd w:val="clear" w:color="auto" w:fill="FFFFFF"/>
          <w:lang w:val="en-US" w:eastAsia="zh-CN"/>
        </w:rPr>
        <w:t>社区、公园广场等区域滚动播放，提升就业政策知晓度和覆盖面。</w:t>
      </w:r>
      <w:r>
        <w:rPr>
          <w:rFonts w:hint="default" w:ascii="Times New Roman" w:hAnsi="Times New Roman" w:eastAsia="楷体_GB2312" w:cs="Times New Roman"/>
          <w:b/>
          <w:bCs/>
          <w:color w:val="000000"/>
          <w:sz w:val="32"/>
          <w:szCs w:val="32"/>
          <w:lang w:eastAsia="zh-CN"/>
        </w:rPr>
        <w:t>（责任单位：</w:t>
      </w:r>
      <w:r>
        <w:rPr>
          <w:rFonts w:hint="default" w:ascii="Times New Roman" w:hAnsi="Times New Roman" w:eastAsia="楷体_GB2312" w:cs="Times New Roman"/>
          <w:b/>
          <w:bCs/>
          <w:color w:val="000000"/>
          <w:sz w:val="32"/>
          <w:szCs w:val="32"/>
          <w:lang w:val="en-US" w:eastAsia="zh-CN"/>
        </w:rPr>
        <w:t>宣传部、</w:t>
      </w:r>
      <w:r>
        <w:rPr>
          <w:rFonts w:hint="default" w:ascii="Times New Roman" w:hAnsi="Times New Roman" w:eastAsia="楷体_GB2312" w:cs="Times New Roman"/>
          <w:b/>
          <w:bCs/>
          <w:color w:val="000000"/>
          <w:sz w:val="32"/>
          <w:szCs w:val="32"/>
          <w:lang w:eastAsia="zh-CN"/>
        </w:rPr>
        <w:t>人社局、</w:t>
      </w:r>
      <w:r>
        <w:rPr>
          <w:rFonts w:hint="default" w:ascii="Times New Roman" w:hAnsi="Times New Roman" w:eastAsia="楷体_GB2312" w:cs="Times New Roman"/>
          <w:b/>
          <w:bCs/>
          <w:color w:val="000000"/>
          <w:sz w:val="32"/>
          <w:szCs w:val="32"/>
          <w:lang w:val="en-US" w:eastAsia="zh-CN"/>
        </w:rPr>
        <w:t>融媒体中心、各苏木镇、农牧场</w:t>
      </w:r>
      <w:r>
        <w:rPr>
          <w:rFonts w:hint="default" w:ascii="Times New Roman" w:hAnsi="Times New Roman" w:eastAsia="楷体_GB2312" w:cs="Times New Roman"/>
          <w:b/>
          <w:bCs/>
          <w:color w:val="000000"/>
          <w:sz w:val="32"/>
          <w:szCs w:val="32"/>
          <w:lang w:eastAsia="zh-CN"/>
        </w:rPr>
        <w:t>）</w:t>
      </w:r>
    </w:p>
    <w:p w14:paraId="450EA6E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sz w:val="32"/>
          <w:szCs w:val="32"/>
          <w:u w:val="none"/>
        </w:rPr>
      </w:pPr>
      <w:r>
        <w:rPr>
          <w:rFonts w:hint="default" w:ascii="Times New Roman" w:hAnsi="Times New Roman" w:eastAsia="黑体" w:cs="Times New Roman"/>
          <w:sz w:val="32"/>
          <w:szCs w:val="32"/>
          <w:u w:val="none"/>
        </w:rPr>
        <w:t>三、保障措施</w:t>
      </w:r>
    </w:p>
    <w:p w14:paraId="381B741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olor w:val="000000"/>
          <w:spacing w:val="0"/>
          <w:sz w:val="32"/>
          <w:szCs w:val="32"/>
          <w:shd w:val="clear" w:color="auto" w:fill="FFFFFF"/>
          <w:lang w:val="en-US" w:eastAsia="zh-CN"/>
        </w:rPr>
      </w:pPr>
      <w:r>
        <w:rPr>
          <w:rFonts w:hint="default" w:ascii="Times New Roman" w:hAnsi="Times New Roman" w:eastAsia="楷体_GB2312" w:cs="Times New Roman"/>
          <w:b/>
          <w:bCs/>
          <w:color w:val="000000"/>
          <w:sz w:val="32"/>
          <w:szCs w:val="32"/>
          <w:lang w:eastAsia="zh-CN"/>
        </w:rPr>
        <w:t>（一）强化组织领导。</w:t>
      </w:r>
      <w:r>
        <w:rPr>
          <w:rFonts w:hint="default" w:ascii="Times New Roman" w:hAnsi="Times New Roman" w:eastAsia="仿宋_GB2312" w:cs="Times New Roman"/>
          <w:i w:val="0"/>
          <w:iCs w:val="0"/>
          <w:color w:val="000000"/>
          <w:spacing w:val="0"/>
          <w:sz w:val="32"/>
          <w:szCs w:val="32"/>
          <w:shd w:val="clear" w:color="auto" w:fill="FFFFFF"/>
          <w:lang w:val="en-US" w:eastAsia="zh-CN"/>
        </w:rPr>
        <w:t>坚持党对就业工作的全面领导，各地各部门要切实提高政治站位，强化责任担当，主动作为，健全制度机制，细化落实举措，统筹各方力量抓好组织实施。打造“产业+就业”融合发展就业模式，评选星级充分就业社区给予资金奖励，促进全旗就业。各行业主管部门要建立促进高质量充分就业责任清单，同向发力，抓好落实。要密切关注行业动态、经济走势及政策变化对就业的影响，加强对高失业风险行业、企业的监测，防范化解规模性失业风险。</w:t>
      </w:r>
    </w:p>
    <w:p w14:paraId="6E16549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bCs/>
          <w:color w:val="000000"/>
          <w:sz w:val="32"/>
          <w:szCs w:val="32"/>
          <w:lang w:eastAsia="zh-CN"/>
        </w:rPr>
        <w:t>（</w:t>
      </w:r>
      <w:r>
        <w:rPr>
          <w:rFonts w:hint="default" w:ascii="Times New Roman" w:hAnsi="Times New Roman" w:eastAsia="楷体_GB2312" w:cs="Times New Roman"/>
          <w:b/>
          <w:bCs/>
          <w:color w:val="000000"/>
          <w:sz w:val="32"/>
          <w:szCs w:val="32"/>
          <w:lang w:val="en-US" w:eastAsia="zh-CN"/>
        </w:rPr>
        <w:t>二</w:t>
      </w:r>
      <w:r>
        <w:rPr>
          <w:rFonts w:hint="default" w:ascii="Times New Roman" w:hAnsi="Times New Roman" w:eastAsia="楷体_GB2312" w:cs="Times New Roman"/>
          <w:b/>
          <w:bCs/>
          <w:color w:val="000000"/>
          <w:sz w:val="32"/>
          <w:szCs w:val="32"/>
          <w:lang w:eastAsia="zh-CN"/>
        </w:rPr>
        <w:t>）强化统筹调度。</w:t>
      </w:r>
      <w:r>
        <w:rPr>
          <w:rFonts w:hint="default" w:ascii="Times New Roman" w:hAnsi="Times New Roman" w:eastAsia="仿宋_GB2312" w:cs="Times New Roman"/>
          <w:sz w:val="32"/>
          <w:szCs w:val="32"/>
          <w:u w:val="none"/>
          <w:lang w:val="en-US" w:eastAsia="zh-CN"/>
        </w:rPr>
        <w:t>乌拉特前旗</w:t>
      </w:r>
      <w:r>
        <w:rPr>
          <w:rFonts w:hint="default" w:ascii="Times New Roman" w:hAnsi="Times New Roman" w:eastAsia="仿宋_GB2312" w:cs="Times New Roman"/>
          <w:sz w:val="32"/>
          <w:szCs w:val="32"/>
          <w:u w:val="none"/>
        </w:rPr>
        <w:t>就业促进和劳动保护</w:t>
      </w:r>
      <w:r>
        <w:rPr>
          <w:rFonts w:hint="default" w:ascii="Times New Roman" w:hAnsi="Times New Roman" w:eastAsia="仿宋_GB2312" w:cs="Times New Roman"/>
          <w:sz w:val="32"/>
          <w:szCs w:val="32"/>
          <w:u w:val="none"/>
          <w:lang w:eastAsia="zh-CN"/>
        </w:rPr>
        <w:t>工作</w:t>
      </w:r>
      <w:r>
        <w:rPr>
          <w:rFonts w:hint="default" w:ascii="Times New Roman" w:hAnsi="Times New Roman" w:eastAsia="仿宋_GB2312" w:cs="Times New Roman"/>
          <w:sz w:val="32"/>
          <w:szCs w:val="32"/>
          <w:u w:val="none"/>
        </w:rPr>
        <w:t>领导小组负责统筹推进就业促进行动，健全调度、评估宣传等工作机制，全面掌握各地各行业工作推进情况，统筹研究解决困难和问题，做好督导落实，定期向</w:t>
      </w:r>
      <w:r>
        <w:rPr>
          <w:rFonts w:hint="default" w:ascii="Times New Roman" w:hAnsi="Times New Roman" w:eastAsia="仿宋_GB2312" w:cs="Times New Roman"/>
          <w:sz w:val="32"/>
          <w:szCs w:val="32"/>
          <w:u w:val="none"/>
          <w:lang w:val="en-US" w:eastAsia="zh-CN"/>
        </w:rPr>
        <w:t>旗</w:t>
      </w:r>
      <w:r>
        <w:rPr>
          <w:rFonts w:hint="default" w:ascii="Times New Roman" w:hAnsi="Times New Roman" w:eastAsia="仿宋_GB2312" w:cs="Times New Roman"/>
          <w:sz w:val="32"/>
          <w:szCs w:val="32"/>
          <w:u w:val="none"/>
        </w:rPr>
        <w:t>委、</w:t>
      </w:r>
      <w:r>
        <w:rPr>
          <w:rFonts w:hint="default" w:ascii="Times New Roman" w:hAnsi="Times New Roman" w:eastAsia="仿宋_GB2312" w:cs="Times New Roman"/>
          <w:sz w:val="32"/>
          <w:szCs w:val="32"/>
          <w:u w:val="none"/>
          <w:lang w:val="en-US" w:eastAsia="zh-CN"/>
        </w:rPr>
        <w:t>旗</w:t>
      </w:r>
      <w:r>
        <w:rPr>
          <w:rFonts w:hint="default" w:ascii="Times New Roman" w:hAnsi="Times New Roman" w:eastAsia="仿宋_GB2312" w:cs="Times New Roman"/>
          <w:sz w:val="32"/>
          <w:szCs w:val="32"/>
          <w:u w:val="none"/>
        </w:rPr>
        <w:t>政府报告，确保各项任务有序推进。</w:t>
      </w:r>
    </w:p>
    <w:p w14:paraId="2A9171F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bCs/>
          <w:color w:val="000000"/>
          <w:sz w:val="32"/>
          <w:szCs w:val="32"/>
          <w:lang w:eastAsia="zh-CN"/>
        </w:rPr>
        <w:t>（三）加强促进就业资金保障。</w:t>
      </w:r>
      <w:r>
        <w:rPr>
          <w:rFonts w:hint="default" w:ascii="Times New Roman" w:hAnsi="Times New Roman" w:eastAsia="仿宋_GB2312" w:cs="Times New Roman"/>
          <w:color w:val="auto"/>
          <w:sz w:val="32"/>
          <w:szCs w:val="32"/>
          <w:u w:val="none"/>
          <w:lang w:eastAsia="zh-CN"/>
        </w:rPr>
        <w:t>规范高效使用各项促进就业资金，加大对各项稳就业促发展资金的保障力度，集约高效使用财政资金。开展就业补助资金使用监管突出问题专项整治，加强就业补助资金使用全过程监督管理，及时足额兑现相关就业创业扶持政策，切实发挥政策性扶持资金在推动经济社会发展、稳定和扩大就业方面的积极作用</w:t>
      </w:r>
      <w:r>
        <w:rPr>
          <w:rFonts w:hint="default" w:ascii="Times New Roman" w:hAnsi="Times New Roman" w:eastAsia="仿宋_GB2312" w:cs="Times New Roman"/>
          <w:color w:val="auto"/>
          <w:sz w:val="32"/>
          <w:szCs w:val="32"/>
          <w:u w:val="none"/>
        </w:rPr>
        <w:t>。</w:t>
      </w:r>
    </w:p>
    <w:p w14:paraId="6580F298">
      <w:pPr>
        <w:pStyle w:val="9"/>
        <w:rPr>
          <w:rFonts w:hint="default" w:ascii="Times New Roman" w:hAnsi="Times New Roman" w:eastAsia="仿宋_GB2312" w:cs="Times New Roman"/>
          <w:color w:val="auto"/>
          <w:sz w:val="32"/>
          <w:szCs w:val="32"/>
          <w:u w:val="none"/>
        </w:rPr>
      </w:pPr>
    </w:p>
    <w:p w14:paraId="4D4818D1">
      <w:pPr>
        <w:rPr>
          <w:rFonts w:hint="default" w:ascii="Times New Roman" w:hAnsi="Times New Roman" w:eastAsia="仿宋_GB2312" w:cs="Times New Roman"/>
          <w:color w:val="auto"/>
          <w:sz w:val="32"/>
          <w:szCs w:val="32"/>
          <w:u w:val="none"/>
        </w:rPr>
      </w:pPr>
    </w:p>
    <w:p w14:paraId="1ACDF18D">
      <w:pPr>
        <w:pStyle w:val="9"/>
        <w:rPr>
          <w:rFonts w:hint="default" w:ascii="Times New Roman" w:hAnsi="Times New Roman" w:eastAsia="仿宋_GB2312" w:cs="Times New Roman"/>
          <w:color w:val="auto"/>
          <w:sz w:val="32"/>
          <w:szCs w:val="32"/>
          <w:u w:val="none"/>
        </w:rPr>
      </w:pPr>
    </w:p>
    <w:p w14:paraId="406EE178">
      <w:pPr>
        <w:rPr>
          <w:rFonts w:hint="default" w:ascii="Times New Roman" w:hAnsi="Times New Roman" w:eastAsia="仿宋_GB2312" w:cs="Times New Roman"/>
          <w:color w:val="auto"/>
          <w:sz w:val="32"/>
          <w:szCs w:val="32"/>
          <w:u w:val="none"/>
        </w:rPr>
      </w:pPr>
    </w:p>
    <w:p w14:paraId="40E4E67B">
      <w:pPr>
        <w:pStyle w:val="9"/>
        <w:rPr>
          <w:rFonts w:hint="default" w:ascii="Times New Roman" w:hAnsi="Times New Roman" w:eastAsia="仿宋_GB2312" w:cs="Times New Roman"/>
          <w:color w:val="auto"/>
          <w:sz w:val="32"/>
          <w:szCs w:val="32"/>
          <w:u w:val="none"/>
        </w:rPr>
      </w:pPr>
    </w:p>
    <w:p w14:paraId="155075B8">
      <w:pPr>
        <w:pStyle w:val="2"/>
        <w:jc w:val="both"/>
        <w:rPr>
          <w:rFonts w:hint="eastAsia"/>
          <w:lang w:val="en-US" w:eastAsia="zh-CN"/>
        </w:rPr>
      </w:pPr>
    </w:p>
    <w:p w14:paraId="22092477">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sz w:val="32"/>
          <w:szCs w:val="32"/>
        </w:rPr>
      </w:pPr>
      <w:r>
        <w:rPr>
          <w:rFonts w:ascii="Calibri" w:hAnsi="Calibri" w:eastAsia="宋体" w:cs="Times New Roman"/>
          <w:sz w:val="28"/>
          <w:szCs w:val="24"/>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357505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95pt;margin-top:28.15pt;height:0pt;width:441pt;z-index:251661312;mso-width-relative:page;mso-height-relative:page;" filled="f" stroked="t" coordsize="21600,21600" o:gfxdata="UEsDBAoAAAAAAIdO4kAAAAAAAAAAAAAAAAAEAAAAZHJzL1BLAwQUAAAACACHTuJAKqPSD9MAAAAH&#10;AQAADwAAAGRycy9kb3ducmV2LnhtbE2OMU/DMBCFdyT+g3VIbNQpiCYNcTogMSAhAYGB0Y2vcSA+&#10;B9tNwr/nEAOM997Td1+1W9wgJgyx96RgvcpAILXe9NQpeH25uyhAxKTJ6METKvjCCLv69KTSpfEz&#10;PePUpE4whGKpFdiUxlLK2Fp0Oq78iMTdwQenE5+hkybomeFukJdZtpFO98QfrB7x1mL70RwdUyj/&#10;PCxDeHt6fLBFM7/j/ZSjUudn6+wGRMIl/Y3hR5/VoWanvT+SiWJQkG95qOB6cwWC66LYcrD/DWRd&#10;yf/+9TdQSwMEFAAAAAgAh07iQBneNzX0AQAA0wMAAA4AAABkcnMvZTJvRG9jLnhtbK1TS27bMBDd&#10;F+gdCO5rKTHiBoLlLGKkm6I10PQAE4qSCPAHDmPZl+gFCnTXrrrsvrdpcowOKcV1kk0W9YIecjhv&#10;5j0+LS92RrOtDKicrfnJrORMWuEaZbuaf76+enPOGUawDWhnZc33EvnF6vWr5eAreep6pxsZGIFY&#10;rAZf8z5GXxUFil4awJnz0lKydcFApG3oiibAQOhGF6dluSgGFxofnJCIdLoek3xCDC8BdG2rhFw7&#10;cWukjSNqkBoiUcJeeeSrPG3bShE/ti3KyHTNiWnMKzWh+CatxWoJVRfA90pMI8BLRnjCyYCy1PQA&#10;tYYI7DaoZ1BGieDQtXEmnClGIlkRYnFSPtHmUw9eZi4kNfqD6Pj/YMWH7SYw1dR8zpkFQw9+9/XX&#10;ny/f739/o/Xu5w82TyINHiu6e2k3Ydqh34TEeNcGk/6JC9tlYfcHYeUuMkGHZ4uyfFuS5uIhV/wr&#10;9AHjO+kMS0HNtbKJM1SwfY+RmtHVhyvp2LorpXV+N23ZUPPF/CwhA3mxJQ9QaDzxQdtxBrojk4sY&#10;MiI6rZpUnXBwj5c6sC2QM8iejRuuaVzONGCkBHHIv0SeJnhUmsZZA/ZjcU6NRjIq0rehlan5+XG1&#10;tqmjzH6cSCVBRwlTdOOafVa2SDt669x08mUy0/Ge4uNvc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qPSD9MAAAAHAQAADwAAAAAAAAABACAAAAAiAAAAZHJzL2Rvd25yZXYueG1sUEsBAhQAFAAA&#10;AAgAh07iQBneNzX0AQAA0wMAAA4AAAAAAAAAAQAgAAAAIgEAAGRycy9lMm9Eb2MueG1sUEsFBgAA&#10;AAAGAAYAWQEAAIgFAAAAAA==&#10;">
                <v:fill on="f" focussize="0,0"/>
                <v:stroke weight="0.5pt" color="#000000 [3200]" miterlimit="8" joinstyle="miter"/>
                <v:imagedata o:title=""/>
                <o:lock v:ext="edit" aspectratio="f"/>
              </v:line>
            </w:pict>
          </mc:Fallback>
        </mc:AlternateContent>
      </w:r>
      <w:r>
        <w:rPr>
          <w:rFonts w:ascii="Calibri" w:hAnsi="Calibri" w:eastAsia="宋体" w:cs="Times New Roman"/>
          <w:sz w:val="28"/>
          <w:szCs w:val="24"/>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78105</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979805" y="8827135"/>
                          <a:ext cx="56007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6.15pt;height:0pt;width:441pt;z-index:251660288;mso-width-relative:page;mso-height-relative:page;" filled="f" stroked="t" coordsize="21600,21600" o:gfxdata="UEsDBAoAAAAAAIdO4kAAAAAAAAAAAAAAAAAEAAAAZHJzL1BLAwQUAAAACACHTuJAbTIGxNMAAAAH&#10;AQAADwAAAGRycy9kb3ducmV2LnhtbE2OMU/DMBCFdyT+g3VIbNRpkVoT4nRAYkBCAlIGRje5Jmnt&#10;c7DdJPx7DjHAeN97evcV29lZMWKIvScNy0UGAqn2TU+thvfd440CEZOhxlhPqOELI2zLy4vC5I2f&#10;6A3HKrWCRyjmRkOX0pBLGesOnYkLPyBxdvDBmcRnaGUTzMTjzspVlq2lMz3xh84M+NBhfarOjldo&#10;83mYbfh4fXnuVDUd8WncoNbXV8vsHkTCOf2V4Uef1aFkp70/UxOF1bC+4yLj1S0IjpVSDPa/QJaF&#10;/O9ffgNQSwMEFAAAAAgAh07iQPNCagsCAgAA3gMAAA4AAABkcnMvZTJvRG9jLnhtbK1TS27bMBDd&#10;F+gdCO5ryQ78iWA5ixjppmgNND3AhKIsAvyBw1j2JXqBAt21qy67722aHKNDyk2dZJNFtaCGnJk3&#10;8x6Hy4u90WwnAypnaz4elZxJK1yj7Lbmn66v3iw4wwi2Ae2srPlBIr9YvX617H0lJ65zupGBEYjF&#10;qvc172L0VVGg6KQBHDkvLTlbFwxE2oZt0QToCd3oYlKWs6J3ofHBCYlIp+vByY+I4SWArm2VkGsn&#10;bo20cUANUkMkStgpj3yVu21bKeKHtkUZma45MY15pSJk36S1WC2h2gbwnRLHFuAlLTzhZEBZKvoA&#10;tYYI7DaoZ1BGieDQtXEknCkGIlkRYjEun2jzsQMvMxeSGv2D6Pj/YMX73SYw1dR8xpkFQxd+9+Xn&#10;78/f7n99pfXux3c2SyL1HiuKvbSbcNyh34TEeN8Gk/7Ehe1rfj4/X5RTzg41Xywm8/HZdNBY7iMT&#10;5J/OynJekvyCIrL+xT8MHzC+lc6wZNRcK5voQwW7dxipLoX+DUnH1l0prfMVast64nA2TchAY9nS&#10;OJBpPFFDu+UM9JbmXcSQEdFp1aTshIMHvNSB7YCGhCa1cf01tcuZBozkoD7zl4hQB49SUztrwG5I&#10;zq6Br1GRnolWhnQ4zdY2VZR5NI+kkraDmsm6cc0hi1ykHV17Lnoc0TRXp3uyT5/l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MgbE0wAAAAcBAAAPAAAAAAAAAAEAIAAAACIAAABkcnMvZG93bnJl&#10;di54bWxQSwECFAAUAAAACACHTuJA80JqCwICAADeAwAADgAAAAAAAAABACAAAAAiAQAAZHJzL2Uy&#10;b0RvYy54bWxQSwUGAAAAAAYABgBZAQAAlg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乌拉特前旗人民政府办公室                 2025年4月1日印发  </w:t>
      </w:r>
    </w:p>
    <w:sectPr>
      <w:footerReference r:id="rId3" w:type="default"/>
      <w:pgSz w:w="11906" w:h="16838"/>
      <w:pgMar w:top="1587"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E7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00E6D">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00E6D">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MzZmNzFmNTFhYjMwMjFhYmY4YmVmOGNjMDAwMGEifQ=="/>
  </w:docVars>
  <w:rsids>
    <w:rsidRoot w:val="5B565C34"/>
    <w:rsid w:val="004E3A56"/>
    <w:rsid w:val="005E124C"/>
    <w:rsid w:val="00F65E33"/>
    <w:rsid w:val="465A2892"/>
    <w:rsid w:val="494A112C"/>
    <w:rsid w:val="547F3EAC"/>
    <w:rsid w:val="5B565C34"/>
    <w:rsid w:val="5C03470A"/>
    <w:rsid w:val="68627F36"/>
    <w:rsid w:val="69345D45"/>
    <w:rsid w:val="72D82EF8"/>
    <w:rsid w:val="FFE5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5"/>
    <w:qFormat/>
    <w:uiPriority w:val="1"/>
    <w:pPr>
      <w:kinsoku w:val="0"/>
      <w:autoSpaceDE w:val="0"/>
      <w:autoSpaceDN w:val="0"/>
      <w:adjustRightInd w:val="0"/>
      <w:snapToGrid w:val="0"/>
      <w:spacing w:line="680" w:lineRule="exact"/>
      <w:ind w:left="1785" w:right="1785"/>
      <w:jc w:val="center"/>
      <w:textAlignment w:val="baseline"/>
      <w:outlineLvl w:val="0"/>
    </w:pPr>
    <w:rPr>
      <w:rFonts w:ascii="方正小标宋简体" w:hAnsi="方正小标宋简体" w:eastAsia="方正小标宋简体" w:cs="方正小标宋简体"/>
      <w:snapToGrid w:val="0"/>
      <w:color w:val="000000"/>
      <w:kern w:val="0"/>
      <w:sz w:val="42"/>
      <w:szCs w:val="42"/>
      <w:lang w:val="zh-CN" w:eastAsia="zh-CN" w:bidi="zh-CN"/>
    </w:rPr>
  </w:style>
  <w:style w:type="paragraph" w:styleId="5">
    <w:name w:val="heading 2"/>
    <w:next w:val="6"/>
    <w:qFormat/>
    <w:uiPriority w:val="0"/>
    <w:pPr>
      <w:kinsoku w:val="0"/>
      <w:autoSpaceDE w:val="0"/>
      <w:autoSpaceDN w:val="0"/>
      <w:adjustRightInd w:val="0"/>
      <w:snapToGrid w:val="0"/>
      <w:spacing w:line="0" w:lineRule="atLeast"/>
      <w:ind w:firstLine="0" w:firstLineChars="0"/>
      <w:jc w:val="center"/>
      <w:textAlignment w:val="baseline"/>
      <w:outlineLvl w:val="1"/>
    </w:pPr>
    <w:rPr>
      <w:rFonts w:ascii="Times New Roman" w:hAnsi="Times New Roman" w:eastAsia="Arial" w:cs="Arial"/>
      <w:snapToGrid w:val="0"/>
      <w:color w:val="000000"/>
      <w:kern w:val="0"/>
      <w:sz w:val="28"/>
      <w:szCs w:val="21"/>
      <w:lang w:val="en-US" w:eastAsia="en-US" w:bidi="ar-SA"/>
    </w:rPr>
  </w:style>
  <w:style w:type="paragraph" w:styleId="6">
    <w:name w:val="heading 3"/>
    <w:next w:val="1"/>
    <w:unhideWhenUsed/>
    <w:qFormat/>
    <w:uiPriority w:val="0"/>
    <w:pPr>
      <w:keepNext w:val="0"/>
      <w:keepLines w:val="0"/>
      <w:kinsoku w:val="0"/>
      <w:autoSpaceDE w:val="0"/>
      <w:autoSpaceDN w:val="0"/>
      <w:adjustRightInd w:val="0"/>
      <w:snapToGrid w:val="0"/>
      <w:spacing w:beforeLines="0" w:beforeAutospacing="0" w:afterLines="0" w:afterAutospacing="0" w:line="560" w:lineRule="exact"/>
      <w:jc w:val="left"/>
      <w:textAlignment w:val="baseline"/>
      <w:outlineLvl w:val="2"/>
    </w:pPr>
    <w:rPr>
      <w:rFonts w:ascii="仿宋_GB2312" w:hAnsi="仿宋_GB2312" w:eastAsia="楷体_GB2312" w:cs="宋体"/>
      <w:b/>
      <w:snapToGrid w:val="0"/>
      <w:color w:val="000000"/>
      <w:kern w:val="0"/>
      <w:sz w:val="32"/>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next w:val="3"/>
    <w:qFormat/>
    <w:uiPriority w:val="0"/>
    <w:pPr>
      <w:kinsoku w:val="0"/>
      <w:autoSpaceDE w:val="0"/>
      <w:autoSpaceDN w:val="0"/>
      <w:adjustRightInd w:val="0"/>
      <w:snapToGrid w:val="0"/>
      <w:spacing w:before="209" w:beforeLines="0" w:after="209" w:afterLines="0" w:line="0" w:lineRule="atLeast"/>
      <w:ind w:firstLine="0" w:firstLineChars="0"/>
      <w:jc w:val="center"/>
      <w:textAlignment w:val="baseline"/>
    </w:pPr>
    <w:rPr>
      <w:rFonts w:ascii="Arial" w:hAnsi="Arial" w:eastAsia="黑体" w:cs="Arial"/>
      <w:snapToGrid w:val="0"/>
      <w:color w:val="000000"/>
      <w:kern w:val="0"/>
      <w:sz w:val="52"/>
      <w:szCs w:val="21"/>
      <w:lang w:val="en-US" w:eastAsia="en-US" w:bidi="ar-SA"/>
    </w:rPr>
  </w:style>
  <w:style w:type="paragraph" w:customStyle="1" w:styleId="3">
    <w:name w:val="文章副标题"/>
    <w:next w:val="4"/>
    <w:qFormat/>
    <w:uiPriority w:val="0"/>
    <w:pPr>
      <w:kinsoku w:val="0"/>
      <w:autoSpaceDE w:val="0"/>
      <w:autoSpaceDN w:val="0"/>
      <w:adjustRightInd w:val="0"/>
      <w:snapToGrid w:val="0"/>
      <w:spacing w:before="104" w:beforeLines="0" w:after="104" w:afterLines="0" w:line="0" w:lineRule="atLeast"/>
      <w:ind w:firstLine="0" w:firstLineChars="0"/>
      <w:jc w:val="center"/>
      <w:textAlignment w:val="baseline"/>
    </w:pPr>
    <w:rPr>
      <w:rFonts w:ascii="Arial" w:hAnsi="Arial" w:eastAsia="Arial" w:cs="Arial"/>
      <w:snapToGrid w:val="0"/>
      <w:color w:val="000000"/>
      <w:kern w:val="0"/>
      <w:sz w:val="36"/>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
    <w:name w:val="fontstyle01"/>
    <w:basedOn w:val="11"/>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5298</Words>
  <Characters>5424</Characters>
  <Lines>3</Lines>
  <Paragraphs>1</Paragraphs>
  <TotalTime>12</TotalTime>
  <ScaleCrop>false</ScaleCrop>
  <LinksUpToDate>false</LinksUpToDate>
  <CharactersWithSpaces>5460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2024-05-20T10:39:00Z</dcterms:created>
  <dc:creator>鹏</dc:creator>
  <cp:lastModifiedBy>演示人</cp:lastModifiedBy>
  <cp:lastPrinted>2025-04-03T12:02:00Z</cp:lastPrinted>
  <dcterms:modified xsi:type="dcterms:W3CDTF">2025-07-07T07:28:35Z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471929C06CD347AABA35E367ABD6BCE3_13</vt:lpwstr>
  </property>
  <property fmtid="{D5CDD505-2E9C-101B-9397-08002B2CF9AE}" pid="4" name="KSOTemplateDocerSaveRecord">
    <vt:lpwstr>eyJoZGlkIjoiZDNjMzZmNzFmNTFhYjMwMjFhYmY4YmVmOGNjMDAwMGEiLCJ1c2VySWQiOiIyMzQ5NzAwMzgifQ==</vt:lpwstr>
  </property>
</Properties>
</file>