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CESI仿宋-GB2312" w:cs="Times New Roman"/>
          <w:color w:val="000000"/>
          <w:spacing w:val="0"/>
          <w:w w:val="100"/>
          <w:kern w:val="0"/>
          <w:sz w:val="32"/>
          <w:szCs w:val="20"/>
          <w:u w:val="none" w:color="000000"/>
          <w:vertAlign w:val="baseline"/>
          <w:lang w:eastAsia="zh-CN" w:bidi="ar-SA"/>
        </w:rPr>
      </w:pPr>
    </w:p>
    <w:p w14:paraId="7E1D5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CESI仿宋-GB2312" w:cs="Times New Roman"/>
          <w:color w:val="000000"/>
          <w:spacing w:val="0"/>
          <w:w w:val="100"/>
          <w:kern w:val="0"/>
          <w:sz w:val="32"/>
          <w:szCs w:val="20"/>
          <w:u w:val="none" w:color="000000"/>
          <w:vertAlign w:val="baseline"/>
          <w:lang w:eastAsia="zh-CN" w:bidi="ar-SA"/>
        </w:rPr>
      </w:pPr>
    </w:p>
    <w:p w14:paraId="0ACF2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CESI仿宋-GB2312" w:cs="Times New Roman"/>
          <w:color w:val="000000"/>
          <w:spacing w:val="0"/>
          <w:w w:val="100"/>
          <w:kern w:val="0"/>
          <w:sz w:val="32"/>
          <w:szCs w:val="20"/>
          <w:u w:val="none" w:color="000000"/>
          <w:vertAlign w:val="baseline"/>
          <w:lang w:eastAsia="zh-CN" w:bidi="ar-SA"/>
        </w:rPr>
      </w:pPr>
    </w:p>
    <w:p w14:paraId="2E37B3B5">
      <w:pPr>
        <w:widowControl w:val="0"/>
        <w:jc w:val="both"/>
        <w:rPr>
          <w:rFonts w:hint="eastAsia" w:ascii="Times New Roman" w:hAnsi="Times New Roman" w:eastAsia="仿宋_GB2312" w:cs="Times New Roman"/>
          <w:kern w:val="2"/>
          <w:sz w:val="44"/>
          <w:szCs w:val="24"/>
          <w:lang w:val="en-US" w:eastAsia="zh-CN" w:bidi="ar-SA"/>
        </w:rPr>
      </w:pPr>
    </w:p>
    <w:p w14:paraId="17CE8B7D">
      <w:pPr>
        <w:widowControl w:val="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 w14:paraId="214CC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CESI仿宋-GB2312" w:cs="Times New Roman"/>
          <w:color w:val="000000"/>
          <w:spacing w:val="0"/>
          <w:w w:val="100"/>
          <w:kern w:val="0"/>
          <w:sz w:val="32"/>
          <w:szCs w:val="20"/>
          <w:u w:val="none" w:color="000000"/>
          <w:vertAlign w:val="baseline"/>
          <w:lang w:eastAsia="zh-CN" w:bidi="ar-SA"/>
        </w:rPr>
      </w:pPr>
    </w:p>
    <w:p w14:paraId="2B55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CESI仿宋-GB2312" w:cs="Times New Roman"/>
          <w:color w:val="000000"/>
          <w:spacing w:val="0"/>
          <w:w w:val="100"/>
          <w:kern w:val="0"/>
          <w:sz w:val="32"/>
          <w:szCs w:val="20"/>
          <w:u w:val="none" w:color="000000"/>
          <w:vertAlign w:val="baseline"/>
          <w:lang w:eastAsia="zh-CN" w:bidi="ar-SA"/>
        </w:rPr>
      </w:pPr>
    </w:p>
    <w:p w14:paraId="117A3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CESI仿宋-GB2312" w:cs="Times New Roman"/>
          <w:color w:val="000000"/>
          <w:spacing w:val="0"/>
          <w:w w:val="100"/>
          <w:kern w:val="0"/>
          <w:sz w:val="32"/>
          <w:szCs w:val="20"/>
          <w:u w:val="none" w:color="000000"/>
          <w:vertAlign w:val="baseline"/>
          <w:lang w:eastAsia="zh-CN" w:bidi="ar-SA"/>
        </w:rPr>
      </w:pPr>
    </w:p>
    <w:p w14:paraId="3DC3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CESI仿宋-GB2312" w:cs="Times New Roman"/>
          <w:color w:val="000000"/>
          <w:spacing w:val="0"/>
          <w:w w:val="100"/>
          <w:kern w:val="0"/>
          <w:sz w:val="32"/>
          <w:szCs w:val="20"/>
          <w:u w:val="none" w:color="000000"/>
          <w:vertAlign w:val="baseline"/>
          <w:lang w:eastAsia="zh-CN" w:bidi="ar-SA"/>
        </w:rPr>
      </w:pPr>
    </w:p>
    <w:p w14:paraId="50F1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乌政办发〔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28号</w:t>
      </w:r>
    </w:p>
    <w:p w14:paraId="45E81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6CD81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乌拉特前旗人民政府办公室</w:t>
      </w:r>
    </w:p>
    <w:p w14:paraId="0D01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关于印发《乌拉特前旗2025年全民参保扩面</w:t>
      </w:r>
    </w:p>
    <w:p w14:paraId="3F96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行动方案》的通知</w:t>
      </w:r>
    </w:p>
    <w:bookmarkEnd w:id="0"/>
    <w:p w14:paraId="56AB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B71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各苏木镇、农牧场，旗直各有关单位：</w:t>
      </w:r>
    </w:p>
    <w:p w14:paraId="02B5D13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旗</w:t>
      </w:r>
      <w:r>
        <w:rPr>
          <w:rFonts w:ascii="仿宋_GB2312" w:hAnsi="仿宋_GB2312" w:eastAsia="仿宋_GB2312" w:cs="仿宋_GB2312"/>
          <w:sz w:val="32"/>
          <w:szCs w:val="32"/>
        </w:rPr>
        <w:t>政府研究决定，现将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《乌拉特前旗2025年全民参保扩面行动方案》</w:t>
      </w:r>
      <w:r>
        <w:rPr>
          <w:rFonts w:ascii="仿宋_GB2312" w:hAnsi="仿宋_GB2312" w:eastAsia="仿宋_GB2312" w:cs="仿宋_GB2312"/>
          <w:sz w:val="32"/>
          <w:szCs w:val="32"/>
        </w:rPr>
        <w:t>印发给你们，请结合实际认真抓好落实。</w:t>
      </w:r>
    </w:p>
    <w:p w14:paraId="405EA03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41A007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8FE95E2">
      <w:pPr>
        <w:spacing w:line="560" w:lineRule="exact"/>
        <w:ind w:firstLine="2739" w:firstLineChars="85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乌拉特前旗人民政府办公室</w:t>
      </w:r>
    </w:p>
    <w:p w14:paraId="7B18EA6F">
      <w:pPr>
        <w:spacing w:line="560" w:lineRule="exact"/>
        <w:ind w:firstLine="2739" w:firstLineChars="856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2311F6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38B30E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377825</wp:posOffset>
                </wp:positionV>
                <wp:extent cx="5299075" cy="11430"/>
                <wp:effectExtent l="0" t="4445" r="4445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9075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pt;margin-top:29.75pt;height:0.9pt;width:417.25pt;z-index:251661312;mso-width-relative:page;mso-height-relative:page;" filled="f" stroked="t" coordsize="21600,21600" o:gfxdata="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r8/Hm1QAAAAcBAAAPAAAAAAAAAAEAIAAAACIAAABkcnMv&#10;ZG93bnJldi54bWxQSwECFAAUAAAACACHTuJA07GSmgYCAAAABAAADgAAAAAAAAABACAAAAAk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65405</wp:posOffset>
                </wp:positionV>
                <wp:extent cx="5300345" cy="571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034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5.15pt;height:0.45pt;width:417.35pt;z-index:251660288;mso-width-relative:page;mso-height-relative:page;" filled="f" stroked="t" coordsize="21600,21600" o:gfxdata="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mP/C9MAAAAHAQAADwAAAAAAAAABACAAAAAiAAAAZHJzL2Rvd25yZXYueG1s&#10;UEsBAhQAFAAAAAgAh07iQEdgW8z9AQAA9QMAAA4AAAAAAAAAAQAgAAAAI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乌拉特前旗人民政府办公室             2025年6月11日印发</w:t>
      </w:r>
    </w:p>
    <w:p w14:paraId="24F6511A"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br w:type="page"/>
      </w:r>
    </w:p>
    <w:p w14:paraId="360A9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乌拉特前旗2025年全民参保扩面行动方案</w:t>
      </w:r>
    </w:p>
    <w:p w14:paraId="2053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</w:p>
    <w:p w14:paraId="7A2F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深入贯彻落实党中央、国务院关于健全覆盖全民社会保障体系的决策部署，积极应对人口老龄化，进一步扩大养老保险扩面范围，提升社会保障水平，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制定2025年全民参保扩面行动方案。</w:t>
      </w:r>
    </w:p>
    <w:p w14:paraId="3DE39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总体要求</w:t>
      </w:r>
    </w:p>
    <w:p w14:paraId="050D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全面贯彻落实党的二十大和二十届三中全会精神，坚持以人民为中心的发展思想，按照兜底线、织密网、建机制的要求，深入实施全民参保计划，强化部门协同，创新工作方式，分类精准施策，扩大养老保险覆盖面，优化参保结构，提高参保质量，推动养老保险事业高质量可持续发展。</w:t>
      </w:r>
    </w:p>
    <w:p w14:paraId="635D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二、目标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任务</w:t>
      </w:r>
    </w:p>
    <w:p w14:paraId="4A857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实施各项参保缴费政策措施，激励已参保缴费人员长缴费、不中断，引导未参保人员早参保、早缴费。重点推动企事业等用人单位职工、新业态从业人员、灵活就业人员和城乡居民等适龄未参保人员参加养老保险，确保养老保险覆盖面持续扩大，参保缴费人员结构不断优化，基金征缴收入稳步增长，让经济社会和改革发展成果更多惠及全旗人民。</w:t>
      </w:r>
    </w:p>
    <w:p w14:paraId="53A6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重点工作</w:t>
      </w:r>
    </w:p>
    <w:p w14:paraId="1B54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精准识别扩面对象</w:t>
      </w:r>
    </w:p>
    <w:p w14:paraId="24FB5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人社、公安、民政、市场监管、税务等部门间的数据共享交换机制，定期开展数据比对。通过户籍信息、市场主体登记信息、税务登记及纳税数据等信息，精准筛选出未参保人员名单，明确扩面参保对象范围。</w:t>
      </w:r>
    </w:p>
    <w:p w14:paraId="5ADF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以苏木镇和社区为单位，组织工作人员对个体工商户、小微企业主及从业人员；新就业形态劳动者，如网约车司机、快递小哥、外卖骑手等；低保对象、特困人员、重度残疾人等缴费困难群体；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机关事业单位编外人员参保，符合条件的编外人员参加企业职工养老保险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的群体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进行重点排查，详细了解未参保原因、参保意愿和缴费能力等信息建立扩面对象实名库，并实行动态管理，定期更新。</w:t>
      </w:r>
    </w:p>
    <w:p w14:paraId="3E1B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强化执法，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推动建立劳动关系人员应保尽保</w:t>
      </w:r>
    </w:p>
    <w:p w14:paraId="5809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劳动保障监察执法力度，定期开展用人单位参保缴费情况专项检查。重点检查各类企业特别是民营企业、小微企业和个体工商户的参保情况，依法查处未按规定参保、少报瞒报缴费基数等违法行为。</w:t>
      </w:r>
    </w:p>
    <w:p w14:paraId="74373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联合执法机制，加强人社、市场监管、税务等部门的协作配合。对未参保的用人单位，由市场监管部门在企业年检、资质审核等环节进行督促提醒；税务部门在征收税款时，同步核查参保缴费情况，实现信息共享和执法协同。</w:t>
      </w:r>
    </w:p>
    <w:p w14:paraId="3FB5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加强对民营企业、中小微企业和个体工商户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《劳动法》《劳动合同法》《社会保险法》宣传，强化用人单位 “用工必参保、参保必缴费”意识，推动依法参保全覆盖。</w:t>
      </w:r>
    </w:p>
    <w:p w14:paraId="1113B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）引导新业态等灵活就业人员积极参保</w:t>
      </w:r>
    </w:p>
    <w:p w14:paraId="12830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针对新业态从业人员年龄偏低、参保意识薄弱等特点，开展专项扩面行动，通过政策宣传引导快递、外卖、网约车等平台从业人员尽早参保缴费，提升灵活就业群体参保积极性。</w:t>
      </w:r>
    </w:p>
    <w:p w14:paraId="4331C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积极推进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城乡居民参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工作</w:t>
      </w:r>
    </w:p>
    <w:p w14:paraId="67A8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发挥苏木乡镇党群服务中心和基层网格员作用，开展入户调查登记，动态掌握未参保人员信息。落实低保、特困、重度残疾等困难群体参保代缴政策，引导超龄或临近到龄人员纳入城乡居民养老保险，确保 “应保尽保、应享尽享”。鼓励农村牧区流动就业人员持续参保，引导城镇就业农牧民工参加职工养老保险。</w:t>
      </w:r>
    </w:p>
    <w:p w14:paraId="1B44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）加强社保政策宣传解读</w:t>
      </w:r>
    </w:p>
    <w:p w14:paraId="2EBA9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充分利用广播、电视、报刊、互联网等传统媒体，结合微信、抖音等新媒体，针对不同群体开展差异化政策宣传，让参保政策 “看得懂、算得清”。</w:t>
      </w:r>
    </w:p>
    <w:p w14:paraId="72CEA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聚焦新政策、新举措，开展 “政策进企业、进平台、进社区、进乡村” 活动，为群众算清待遇账，推动参保观念从 “要我参保” 向 “我要参保” 转变；强化用人单位依法缴费意识，营造法治化用工环境。</w:t>
      </w:r>
    </w:p>
    <w:p w14:paraId="4A663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针对我旗广大农牧民实际情况，精心选取社会保险政策宣传内容，由苏木镇和农牧渔场组织工作人员在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村集体开会和</w:t>
      </w:r>
      <w:r>
        <w:rPr>
          <w:rFonts w:hint="eastAsia" w:ascii="仿宋_GB2312" w:hAnsi="仿宋_GB2312" w:eastAsia="仿宋_GB2312" w:cs="仿宋_GB2312"/>
          <w:sz w:val="32"/>
          <w:szCs w:val="32"/>
        </w:rPr>
        <w:t>入户调查时加强宣传，积极动员居民参保，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营造社会保险，人人参与的氛围。</w:t>
      </w:r>
    </w:p>
    <w:p w14:paraId="0C04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工作要求</w:t>
      </w:r>
    </w:p>
    <w:p w14:paraId="3C587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提高思想认识</w:t>
      </w:r>
    </w:p>
    <w:p w14:paraId="4BDED7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苏木镇、农牧场要进一步提高思想认识，切实把思想和行动统一到旗委政府的安排部署上来，本着对事业负责、对工作负责、对群众负责的态度，认真抓好各任务落实，确保完成扩面任务。同时，人社、财政、民政、市场监管、税务等部门要协同配合，形成工作合力，统筹做好扩面工作的协调与组织实施。</w:t>
      </w:r>
    </w:p>
    <w:p w14:paraId="24D6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（二）强化责任落实</w:t>
      </w:r>
    </w:p>
    <w:p w14:paraId="56602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将养老保险全民参保扩面工作纳入政府年度目标考核体系，对苏木镇、农牧场工作进展情况进行定期考核和通报。</w:t>
      </w:r>
    </w:p>
    <w:p w14:paraId="2175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(三）强化宣传引导</w:t>
      </w:r>
    </w:p>
    <w:p w14:paraId="12AA98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各苏木乡镇、农牧场和各相关部门要统筹传统媒体与新媒体资源，创新宣传形式，扩大政策知晓度。通过典型案例解读、参保权益展示等方式，增强群众参保意愿，营造全民参与的良好社会氛围。</w:t>
      </w:r>
    </w:p>
    <w:p w14:paraId="2A68D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eastAsia="仿宋" w:cs="仿宋"/>
          <w:sz w:val="32"/>
          <w:szCs w:val="32"/>
          <w:lang w:val="en-US" w:eastAsia="zh-CN"/>
        </w:rPr>
      </w:pPr>
    </w:p>
    <w:p w14:paraId="36D19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asci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2025年全旗城乡居民参保扩面计划数</w:t>
      </w:r>
    </w:p>
    <w:p w14:paraId="002C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p w14:paraId="33C70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p w14:paraId="4CC0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p w14:paraId="6254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p w14:paraId="4806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p w14:paraId="3FAC2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p w14:paraId="6D50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p w14:paraId="16220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p w14:paraId="0D01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p w14:paraId="68D9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both"/>
        <w:textAlignment w:val="auto"/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7"/>
        <w:tblW w:w="6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3007"/>
      </w:tblGrid>
      <w:tr w14:paraId="70C3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7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2025年全旗城乡居民参保扩面</w:t>
            </w:r>
          </w:p>
          <w:p w14:paraId="7EBF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计划数</w:t>
            </w:r>
          </w:p>
        </w:tc>
      </w:tr>
      <w:tr w14:paraId="4083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苏木镇名称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新参保计划数</w:t>
            </w:r>
          </w:p>
        </w:tc>
      </w:tr>
      <w:tr w14:paraId="68EC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0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白彦花镇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F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180</w:t>
            </w:r>
          </w:p>
        </w:tc>
      </w:tr>
      <w:tr w14:paraId="417E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8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大佘太牧场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</w:tr>
      <w:tr w14:paraId="7F0F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B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大佘太镇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9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540</w:t>
            </w:r>
          </w:p>
        </w:tc>
      </w:tr>
      <w:tr w14:paraId="3F3A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额尔登布拉格苏木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3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135</w:t>
            </w:r>
          </w:p>
        </w:tc>
      </w:tr>
      <w:tr w14:paraId="2169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明安镇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4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315</w:t>
            </w:r>
          </w:p>
        </w:tc>
      </w:tr>
      <w:tr w14:paraId="5AB5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B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沙德格苏木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C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64</w:t>
            </w:r>
          </w:p>
        </w:tc>
      </w:tr>
      <w:tr w14:paraId="27BB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0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苏独仑农场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9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</w:tr>
      <w:tr w14:paraId="2A56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6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苏独仑镇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F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270</w:t>
            </w:r>
          </w:p>
        </w:tc>
      </w:tr>
      <w:tr w14:paraId="37AF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6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乌拉山镇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E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1170</w:t>
            </w:r>
          </w:p>
        </w:tc>
      </w:tr>
      <w:tr w14:paraId="4A59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1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乌梁素海渔场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9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</w:tr>
      <w:tr w14:paraId="603D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1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西山咀农场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2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36</w:t>
            </w:r>
          </w:p>
        </w:tc>
      </w:tr>
      <w:tr w14:paraId="0340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0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西小召镇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360</w:t>
            </w:r>
          </w:p>
        </w:tc>
      </w:tr>
      <w:tr w14:paraId="128E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E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先锋镇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0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630</w:t>
            </w:r>
          </w:p>
        </w:tc>
      </w:tr>
      <w:tr w14:paraId="71DA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C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小佘太镇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A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90</w:t>
            </w:r>
          </w:p>
        </w:tc>
      </w:tr>
      <w:tr w14:paraId="3370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3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新安农场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7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</w:tr>
      <w:tr w14:paraId="1DF7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C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新安镇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F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720</w:t>
            </w:r>
          </w:p>
        </w:tc>
      </w:tr>
      <w:tr w14:paraId="707D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A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中滩农场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8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</w:tr>
      <w:tr w14:paraId="6134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4600</w:t>
            </w:r>
          </w:p>
        </w:tc>
      </w:tr>
      <w:tr w14:paraId="5872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FBA3C"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A8415"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9C8AA7"/>
    <w:sectPr>
      <w:footerReference r:id="rId3" w:type="default"/>
      <w:pgSz w:w="11906" w:h="16838"/>
      <w:pgMar w:top="1587" w:right="1474" w:bottom="147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C2CB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F197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F197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20E14CB6"/>
    <w:rsid w:val="2B1E2825"/>
    <w:rsid w:val="361866D6"/>
    <w:rsid w:val="43411994"/>
    <w:rsid w:val="508942AC"/>
    <w:rsid w:val="F77FD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2105</Words>
  <Characters>2165</Characters>
  <Lines>154</Lines>
  <Paragraphs>72</Paragraphs>
  <TotalTime>44</TotalTime>
  <ScaleCrop>false</ScaleCrop>
  <LinksUpToDate>false</LinksUpToDate>
  <CharactersWithSpaces>2187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2025-06-04T19:29:00Z</dcterms:created>
  <dc:creator>萬事可乐</dc:creator>
  <cp:lastModifiedBy>演示人</cp:lastModifiedBy>
  <cp:lastPrinted>2025-06-11T16:24:00Z</cp:lastPrinted>
  <dcterms:modified xsi:type="dcterms:W3CDTF">2025-07-07T07:44:44Z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5749DC0534974A8F8D72858CD787738D_13</vt:lpwstr>
  </property>
  <property fmtid="{D5CDD505-2E9C-101B-9397-08002B2CF9AE}" pid="4" name="KSOTemplateDocerSaveRecord">
    <vt:lpwstr>eyJoZGlkIjoiZDNjMzZmNzFmNTFhYjMwMjFhYmY4YmVmOGNjMDAwMGEiLCJ1c2VySWQiOiIyMzQ5NzAwMzgifQ==</vt:lpwstr>
  </property>
</Properties>
</file>