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西小召镇人民政府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年度报告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本年度报告根据《中华人民共和国政府信息公开条例》（以下简称《条例》）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《国务院办公厅政府信息与政务公开办公室关于印发&lt;中华人民共和国政府信息公开工作年度报告格式&gt;的通知》（国办公开办函〔2021〕30号）要求制作。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本报告由总体情况，主动公开政府信息情况，收到和处理政府信息公开申请情况，政府信息公开行政复议、行政诉讼情况，存在的主要问题及改进情况以及其他需要报告的事项等部分组成。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本年度报告中所列数据的统计期限为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日起至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vertAlign w:val="baseline"/>
          <w:lang w:val="en-US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本年度报告电子版可以从乌拉特前旗人民政府门户网站（http://www.wltqq.gov.cn）下载，如对本年度报告有疑问，请与乌拉特前旗</w:t>
      </w:r>
      <w:r>
        <w:rPr>
          <w:rFonts w:hint="eastAsia" w:ascii="Arial" w:hAnsi="Arial" w:eastAsia="仿宋_GB2312" w:cs="Arial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西小召镇人民政府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联系（电话：0478-3738006）。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3" w:firstLineChars="200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总体情况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主动公开情况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西小召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政务公开网及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西小召镇人民政府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”公众平台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主动公开政府信息共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条，其中：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本级政府文件、机构设置、政策文件及人事信息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条，重点领域信息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条，财政预算信息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条，回应公众关切、政策解读信息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，发布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公共卫生知识信息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13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条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政府会议简报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37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，及时向社会公布了我镇阶段性工作的进展和完成情况。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3" w:firstLineChars="200"/>
        <w:jc w:val="both"/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依申请公开情况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2023年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，全镇受理政府信息公开申请0件。全镇受理有关政府信息公开方面的行政复议案件0件，行政诉讼案件0件。未发生公民、法人和其他组织认为行政机关不依法履行信息公开而提起举报。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28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政府信息管理情况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加强组织领导。明确政务公开的内容、形式和制度,由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sz w:val="32"/>
          <w:szCs w:val="32"/>
        </w:rPr>
        <w:t>主要领导亲自抓,分管负责人具体抓,具办人员落实。要求各部门协调配合,及时提供相关信息,形成“一级抓一级,层层抓落实”的工作格局。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严格把关审查。对拟公开的信息先审后发,严把政治关、法律关、政策关、保密关、文字关,确保信息发布的权威性、安全性和公信力,坚决杜绝信息更新不及时、发布存在严重表述错误等问题的发生。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三是</w:t>
      </w:r>
      <w:r>
        <w:rPr>
          <w:rFonts w:hint="eastAsia" w:ascii="仿宋" w:hAnsi="仿宋" w:eastAsia="仿宋" w:cs="仿宋"/>
          <w:sz w:val="32"/>
          <w:szCs w:val="32"/>
        </w:rPr>
        <w:t>紧盯重点领域。及时发布更新政策文件解读、重大决策公开、安全生产、民政各项救助资金公示、民生热点问题回应等重点领域内容,确保政府权力运行公开透明。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政府信息公开平台建设情况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年，我镇规范信息公开平台建设，严格信息公开平台日常管理，配备信息审核员1名、信息发布员1名。</w:t>
      </w:r>
      <w:r>
        <w:rPr>
          <w:rFonts w:hint="eastAsia" w:ascii="仿宋" w:hAnsi="仿宋" w:eastAsia="仿宋" w:cs="仿宋"/>
          <w:sz w:val="32"/>
          <w:szCs w:val="32"/>
        </w:rPr>
        <w:t>“线上+线下”双管齐下,提升基层政务公开标准化规范化水平。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监督保障情况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fill="FFFFFF"/>
          <w:lang w:val="en-US" w:eastAsia="zh-CN" w:bidi="ar"/>
        </w:rPr>
        <w:t>2023年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严格落实“三审三校”信息发布程序；加强政务公开工作人员的业务能力和业务水平，提高专业化水平；强化内部监督，明确政务信息公开的内容、规则和流程，进一步规范政务信息公开。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二、主动公开政府信息情况</w:t>
      </w:r>
    </w:p>
    <w:tbl>
      <w:tblPr>
        <w:tblStyle w:val="6"/>
        <w:tblW w:w="7788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336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Calibri" w:hAnsi="Calibri" w:eastAsia="宋体" w:cs="Calibri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78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19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u w:val="none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333333"/>
          <w:spacing w:val="0"/>
          <w:sz w:val="16"/>
          <w:szCs w:val="16"/>
          <w:u w:val="none"/>
          <w:shd w:val="clear" w:fill="FFFFFF"/>
        </w:rPr>
        <w:t> 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三、收到和处理政府信息公开申请情况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u w:val="none"/>
          <w:shd w:val="clear" w:fill="FFFFFF"/>
        </w:rPr>
        <w:t> </w:t>
      </w:r>
    </w:p>
    <w:tbl>
      <w:tblPr>
        <w:tblStyle w:val="6"/>
        <w:tblW w:w="7800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restart"/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ascii="楷体" w:hAnsi="楷体" w:eastAsia="楷体" w:cs="楷体"/>
                <w:color w:val="333333"/>
                <w:sz w:val="15"/>
                <w:szCs w:val="15"/>
                <w:u w:val="none"/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restart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自然人</w:t>
            </w:r>
          </w:p>
        </w:tc>
        <w:tc>
          <w:tcPr>
            <w:tcW w:w="2748" w:type="dxa"/>
            <w:gridSpan w:val="5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法人或其他组织</w:t>
            </w:r>
          </w:p>
        </w:tc>
        <w:tc>
          <w:tcPr>
            <w:tcW w:w="552" w:type="dxa"/>
            <w:vMerge w:val="restart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vMerge w:val="continue"/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商业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企业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科研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机构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社会公益组织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法律服务机构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</w:tc>
        <w:tc>
          <w:tcPr>
            <w:tcW w:w="55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一、本年新收政府信息公开申请数量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二、上年结转政府信息公开申请数量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restart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三、本年度办理结果</w:t>
            </w:r>
          </w:p>
        </w:tc>
        <w:tc>
          <w:tcPr>
            <w:tcW w:w="3336" w:type="dxa"/>
            <w:gridSpan w:val="2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（一）予以公开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  <w:u w:val="none"/>
              </w:rPr>
              <w:t>（区分处理的，只计这一情形，不计其他情形）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（三）不予公开</w:t>
            </w: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1.属于国家秘密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2.其他法律行政法规禁止公开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3.危及“三安全一稳定”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4.保护第三方合法权益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5.属于三类内部事务信息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6.属于四类过程性信息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7.属于行政执法案卷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8.属于行政查询事项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（四）无法提供</w:t>
            </w: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1.本机关不掌握相关政府信息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2.没有现成信息需要另行制作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3.补正后申请内容仍不明确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（五）不予处理</w:t>
            </w: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1.信访举报投诉类申请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2.重复申请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3.要求提供公开出版物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4.无正当理由大量反复申请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5.要求行政机关确认或重新出具已获取信息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restart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（六）其他处理</w:t>
            </w: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580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3.其他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2" w:type="dxa"/>
            <w:vMerge w:val="continue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3336" w:type="dxa"/>
            <w:gridSpan w:val="2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（七）总计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333333"/>
                <w:sz w:val="16"/>
                <w:szCs w:val="16"/>
                <w:u w:val="no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3948" w:type="dxa"/>
            <w:gridSpan w:val="3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四、结转下年度继续办理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333333"/>
                <w:sz w:val="16"/>
                <w:szCs w:val="16"/>
                <w:u w:val="none"/>
              </w:rPr>
              <w:t>0</w:t>
            </w:r>
          </w:p>
        </w:tc>
        <w:tc>
          <w:tcPr>
            <w:tcW w:w="552" w:type="dxa"/>
            <w:shd w:val="clear" w:color="auto" w:fill="auto"/>
            <w:tcMar>
              <w:left w:w="48" w:type="dxa"/>
              <w:right w:w="4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u w:val="none"/>
              </w:rPr>
              <w:t>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shd w:val="clear" w:color="auto" w:fill="auto"/>
          <w:lang w:val="en-US" w:eastAsia="zh-CN" w:bidi="en-US"/>
        </w:rPr>
        <w:t>四、政府信息公开行政复议、行政诉讼情况</w:t>
      </w:r>
    </w:p>
    <w:tbl>
      <w:tblPr>
        <w:tblStyle w:val="6"/>
        <w:tblW w:w="7800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51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560" w:lineRule="exact"/>
              <w:rPr>
                <w:rFonts w:hint="eastAsia" w:ascii="微软雅黑" w:hAnsi="微软雅黑" w:eastAsia="微软雅黑" w:cs="微软雅黑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维持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纠正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其他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结果</w:t>
            </w:r>
          </w:p>
        </w:tc>
        <w:tc>
          <w:tcPr>
            <w:tcW w:w="5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尚未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审结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u w:val="none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84" w:type="dxa"/>
              <w:right w:w="84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color w:val="333333"/>
                <w:sz w:val="15"/>
                <w:szCs w:val="15"/>
                <w:u w:val="none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baseline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五、存在的主要问题及改进情况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（一）2023年工作存在的主要问题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公开的栏目内容不够丰富、形式较为单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。二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政府信息公开平台服务功能有待优化。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（二）2023年工作改进措施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一是加强公开平台建设，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不断优化完善政府网站和政务新媒体便民服务功能，充分发挥政府信息公开服务群众的作用。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60" w:right="180" w:firstLine="48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是</w:t>
      </w:r>
      <w:r>
        <w:rPr>
          <w:rFonts w:hint="eastAsia" w:ascii="仿宋" w:hAnsi="仿宋" w:eastAsia="仿宋" w:cs="仿宋"/>
          <w:sz w:val="32"/>
          <w:szCs w:val="32"/>
        </w:rPr>
        <w:t>加大监督检查力度,规范政务公开工作。对政务公开工作的开展情况实行目标考核,保障信息更新及时,内容规范。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left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《政府信息公开信息处理费管理办法》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规定，本年度未收取任何信息处理费。无其他报告事项。</w:t>
      </w:r>
    </w:p>
    <w:p>
      <w:pPr>
        <w:pStyle w:val="4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righ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乌拉特前旗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西小召镇人民政府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4480" w:firstLineChars="1400"/>
        <w:rPr>
          <w:rFonts w:hint="default" w:eastAsia="仿宋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年1月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0NzUzNWVmOTg1YjM4MmY3MzVlOTEzYzlmYTU5Y2MifQ=="/>
  </w:docVars>
  <w:rsids>
    <w:rsidRoot w:val="2AF17B93"/>
    <w:rsid w:val="005469B7"/>
    <w:rsid w:val="00973FB8"/>
    <w:rsid w:val="01A050EF"/>
    <w:rsid w:val="034675D0"/>
    <w:rsid w:val="040F3E66"/>
    <w:rsid w:val="04842AA6"/>
    <w:rsid w:val="05095936"/>
    <w:rsid w:val="06C4362D"/>
    <w:rsid w:val="0768045D"/>
    <w:rsid w:val="0869448C"/>
    <w:rsid w:val="093E76C7"/>
    <w:rsid w:val="0AB435D3"/>
    <w:rsid w:val="0D3B5970"/>
    <w:rsid w:val="0E625C06"/>
    <w:rsid w:val="0F0C3DC3"/>
    <w:rsid w:val="113F222E"/>
    <w:rsid w:val="117143B2"/>
    <w:rsid w:val="11D706B9"/>
    <w:rsid w:val="14681A9C"/>
    <w:rsid w:val="15A9236C"/>
    <w:rsid w:val="16493207"/>
    <w:rsid w:val="17DD454F"/>
    <w:rsid w:val="192D6E10"/>
    <w:rsid w:val="19597C05"/>
    <w:rsid w:val="197B401F"/>
    <w:rsid w:val="1A3903DE"/>
    <w:rsid w:val="1ACD08AB"/>
    <w:rsid w:val="1EB957D2"/>
    <w:rsid w:val="25493224"/>
    <w:rsid w:val="268A3AF4"/>
    <w:rsid w:val="27455C6D"/>
    <w:rsid w:val="2A24600D"/>
    <w:rsid w:val="2ABE5B1A"/>
    <w:rsid w:val="2AF17B93"/>
    <w:rsid w:val="2CCF04B2"/>
    <w:rsid w:val="2CED26E7"/>
    <w:rsid w:val="2F6F7D2B"/>
    <w:rsid w:val="2FAD0853"/>
    <w:rsid w:val="30A12166"/>
    <w:rsid w:val="31E83DC4"/>
    <w:rsid w:val="32791381"/>
    <w:rsid w:val="34164C19"/>
    <w:rsid w:val="357A4D33"/>
    <w:rsid w:val="370F3C38"/>
    <w:rsid w:val="3B07350D"/>
    <w:rsid w:val="3CB11983"/>
    <w:rsid w:val="3D69571D"/>
    <w:rsid w:val="3E4D56DB"/>
    <w:rsid w:val="3E990920"/>
    <w:rsid w:val="47F72214"/>
    <w:rsid w:val="481105CB"/>
    <w:rsid w:val="4ABF170F"/>
    <w:rsid w:val="4AD351BA"/>
    <w:rsid w:val="4AFD2237"/>
    <w:rsid w:val="4C3D6D8F"/>
    <w:rsid w:val="516923D4"/>
    <w:rsid w:val="52911BE2"/>
    <w:rsid w:val="55B1434A"/>
    <w:rsid w:val="55D17AFB"/>
    <w:rsid w:val="56F3629C"/>
    <w:rsid w:val="571132F2"/>
    <w:rsid w:val="599B6EA3"/>
    <w:rsid w:val="5A272E2C"/>
    <w:rsid w:val="5A89319F"/>
    <w:rsid w:val="5D3E2967"/>
    <w:rsid w:val="60EE1FAE"/>
    <w:rsid w:val="61C4117D"/>
    <w:rsid w:val="63B37E5A"/>
    <w:rsid w:val="63D062E3"/>
    <w:rsid w:val="65102E3B"/>
    <w:rsid w:val="65BF660F"/>
    <w:rsid w:val="661701F9"/>
    <w:rsid w:val="670C5884"/>
    <w:rsid w:val="67856DC1"/>
    <w:rsid w:val="67FA1B80"/>
    <w:rsid w:val="681543D3"/>
    <w:rsid w:val="68F16ADF"/>
    <w:rsid w:val="6C027255"/>
    <w:rsid w:val="6EFA06B8"/>
    <w:rsid w:val="6FAF7B52"/>
    <w:rsid w:val="723839D1"/>
    <w:rsid w:val="756845CD"/>
    <w:rsid w:val="78570929"/>
    <w:rsid w:val="7A5275FA"/>
    <w:rsid w:val="7AE42752"/>
    <w:rsid w:val="7BE349AD"/>
    <w:rsid w:val="7C5C4760"/>
    <w:rsid w:val="7F6C2F0C"/>
    <w:rsid w:val="7FBB79EF"/>
    <w:rsid w:val="7FD9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306" w:lineRule="auto"/>
      <w:ind w:left="419"/>
    </w:pPr>
  </w:style>
  <w:style w:type="paragraph" w:styleId="4">
    <w:name w:val="toc 1"/>
    <w:basedOn w:val="1"/>
    <w:next w:val="1"/>
    <w:autoRedefine/>
    <w:qFormat/>
    <w:uiPriority w:val="0"/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Body Text First Indent1"/>
    <w:basedOn w:val="9"/>
    <w:autoRedefine/>
    <w:qFormat/>
    <w:uiPriority w:val="0"/>
    <w:pPr>
      <w:ind w:firstLine="100" w:firstLineChars="100"/>
    </w:pPr>
  </w:style>
  <w:style w:type="paragraph" w:customStyle="1" w:styleId="9">
    <w:name w:val="Body Text1"/>
    <w:basedOn w:val="1"/>
    <w:autoRedefine/>
    <w:qFormat/>
    <w:uiPriority w:val="0"/>
    <w:rPr>
      <w:b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2022-01-06T02:12:00Z</dcterms:created>
  <dc:creator>付洋</dc:creator>
  <cp:lastModifiedBy>演示人</cp:lastModifiedBy>
  <dcterms:modified xsi:type="dcterms:W3CDTF">2024-01-19T08:16:14Z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A638FD395B1C4420AE72BDD7EC577655_13</vt:lpwstr>
  </property>
</Properties>
</file>