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017D0">
      <w:pPr>
        <w:spacing w:line="560" w:lineRule="exact"/>
        <w:jc w:val="center"/>
        <w:rPr>
          <w:rFonts w:ascii="宋体" w:hAnsi="宋体"/>
          <w:sz w:val="28"/>
          <w:szCs w:val="28"/>
        </w:rPr>
      </w:pPr>
    </w:p>
    <w:p w14:paraId="472C4AA3">
      <w:pPr>
        <w:spacing w:line="560" w:lineRule="exact"/>
        <w:jc w:val="center"/>
        <w:rPr>
          <w:rFonts w:hint="eastAsia" w:ascii="宋体" w:hAnsi="宋体"/>
          <w:sz w:val="28"/>
          <w:szCs w:val="28"/>
        </w:rPr>
      </w:pPr>
    </w:p>
    <w:p w14:paraId="42E2F536">
      <w:pPr>
        <w:spacing w:line="560" w:lineRule="exact"/>
        <w:rPr>
          <w:rFonts w:hint="eastAsia" w:ascii="宋体" w:hAnsi="宋体"/>
          <w:sz w:val="28"/>
          <w:szCs w:val="28"/>
        </w:rPr>
      </w:pPr>
    </w:p>
    <w:p w14:paraId="64576E6E">
      <w:pPr>
        <w:spacing w:line="560" w:lineRule="exact"/>
        <w:jc w:val="center"/>
        <w:rPr>
          <w:rFonts w:hint="eastAsia" w:ascii="宋体" w:hAnsi="宋体"/>
          <w:sz w:val="28"/>
          <w:szCs w:val="28"/>
        </w:rPr>
      </w:pPr>
    </w:p>
    <w:p w14:paraId="353E2D4D">
      <w:pPr>
        <w:spacing w:line="560" w:lineRule="exact"/>
        <w:jc w:val="center"/>
        <w:rPr>
          <w:rFonts w:hint="eastAsia" w:ascii="宋体" w:hAnsi="宋体"/>
          <w:sz w:val="28"/>
          <w:szCs w:val="28"/>
        </w:rPr>
      </w:pPr>
    </w:p>
    <w:p w14:paraId="5FF42582">
      <w:pPr>
        <w:spacing w:line="560" w:lineRule="exact"/>
        <w:rPr>
          <w:rFonts w:hint="eastAsia" w:ascii="宋体" w:hAnsi="宋体"/>
          <w:sz w:val="28"/>
          <w:szCs w:val="28"/>
        </w:rPr>
      </w:pPr>
    </w:p>
    <w:p w14:paraId="0BC5D37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071BE54">
      <w:pPr>
        <w:rPr>
          <w:rFonts w:hint="eastAsia" w:ascii="宋体" w:hAnsi="宋体" w:eastAsia="仿宋_GB2312"/>
          <w:b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乌交发〔2024〕15</w:t>
      </w:r>
      <w:r>
        <w:rPr>
          <w:rFonts w:hint="eastAsia" w:ascii="仿宋_GB2312" w:hAnsi="仿宋_GB2312" w:eastAsia="仿宋_GB2312" w:cs="仿宋_GB2312"/>
          <w:sz w:val="32"/>
          <w:szCs w:val="32"/>
        </w:rPr>
        <w:t>号                  签发人：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王国栋</w:t>
      </w:r>
    </w:p>
    <w:p w14:paraId="5B97EA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乌拉特前旗交通运输局2023年政府信息公开工作年度报告</w:t>
      </w:r>
    </w:p>
    <w:p w14:paraId="25648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本年度报告电子版可以从乌拉特前旗人民政府门户网站（http://www.wltqq.gov.cn）下载，如对本年度报告有疑问，请与乌拉特前旗交通运输局联系（电话：0478-3605010）。</w:t>
      </w:r>
    </w:p>
    <w:p w14:paraId="6F7DC0A6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 w:firstLine="321" w:firstLineChars="100"/>
        <w:jc w:val="both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总体情况</w:t>
      </w:r>
    </w:p>
    <w:p w14:paraId="7B32EF1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主动公开情况</w:t>
      </w:r>
    </w:p>
    <w:p w14:paraId="3D56C8F9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2023年乌拉特前旗交通运输局按照旗委、旗政府的工作部署，全面落实《中华人民共和国政府信息公开条例》及自治区、市、旗相关文件精神，充分利用乌拉特前旗人民政府网站、巴彦淖尔市政务公开平台、乌拉特前旗交通运输局微信公众号等多种形式，及时主动向社会公布乌拉特前旗交通运输局职能职责、工作动态、政策文件、办事服务等信息，扎实推进政府信息公开工作，政务公开实效明显提升。今年，通过微信公众号等其他渠道共公开信息 110条。</w:t>
      </w:r>
    </w:p>
    <w:p w14:paraId="73B304E0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依申请公开情况</w:t>
      </w:r>
    </w:p>
    <w:p w14:paraId="749F480F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我局坚持依法依规做好依申请公开登记、受理、审核、办理，注重程序规范和实体合法，准确适用各个环节公开各项规定，从严把握不予公开范围。</w:t>
      </w:r>
    </w:p>
    <w:p w14:paraId="25312A44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政府信息管理情况</w:t>
      </w:r>
    </w:p>
    <w:p w14:paraId="3EA58787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我局始终注重加强和完善政府信息公开工作的保密措施。严格按照《中华人民共和国保守国家秘密法》，对政府信息公开内容进行审核，确保公开信息不涉密，涉密信息不公开。同时，严格落实网络意识形态责任制，完善信息公开各项管理制度。</w:t>
      </w:r>
    </w:p>
    <w:p w14:paraId="2A85FC4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政府信息公开平台建设情况</w:t>
      </w:r>
      <w:bookmarkStart w:id="0" w:name="_GoBack"/>
      <w:bookmarkEnd w:id="0"/>
    </w:p>
    <w:p w14:paraId="297D3C4A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依托政府网站、巴彦淖尔政务公开平台建设，加强信息的收集、审核、发布工作，为群众、企业及时提供高效的政府信息查询点，进一步提升政府信息公开的能力和水平。我局以政府网站、政务公开网站、微信公众号、政务窗口、电子屏幕等宣传平台为依托，及时更新栏目设置，优化信息发布板块使社会各界查阅更加方便。</w:t>
      </w:r>
    </w:p>
    <w:p w14:paraId="05A8545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监督保障情况</w:t>
      </w:r>
    </w:p>
    <w:p w14:paraId="4AE47AA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我局不断增强工作透明度，畅通监督渠道，主动接受社会监督，及时纠正信息公开存在问题，定期开展排查，做好网站纠错工作。参加政务公开培训会，对网站、平台发布信息有关要求进行了全面系统的学习培训，确保平台高效有序运行。对公开内容进行法制、保密、网络安全审查监督，严防网络攻击，确保政府信息合法合规公开。我局将政务公开工作纳入年度绩效考核，并对各股室发布信息情况开展常态化监测检查，并及时督促问题整改。</w:t>
      </w:r>
    </w:p>
    <w:p w14:paraId="209A99B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25FEFBC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832" w:firstLineChars="259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二、主动公开政府信息情况</w:t>
      </w:r>
    </w:p>
    <w:tbl>
      <w:tblPr>
        <w:tblStyle w:val="5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 w14:paraId="74EA5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4234939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第二十条第（一）项</w:t>
            </w:r>
          </w:p>
        </w:tc>
      </w:tr>
      <w:tr w14:paraId="26498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B0F99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05DD00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9B41D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1F46F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现行有效件数</w:t>
            </w:r>
          </w:p>
        </w:tc>
      </w:tr>
      <w:tr w14:paraId="18B17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4E997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FF0FC6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99A4E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5A8D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1BDEC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33BA6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E6195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59788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6FF6B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240B4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1BD026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第二十条第（五）项</w:t>
            </w:r>
          </w:p>
        </w:tc>
      </w:tr>
      <w:tr w14:paraId="14426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E7796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105CC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 w14:paraId="32173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4818C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3A481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18C71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42D2C3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第二十条第（六）项</w:t>
            </w:r>
          </w:p>
        </w:tc>
      </w:tr>
      <w:tr w14:paraId="192AB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35AA7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489CC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 w14:paraId="28165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E6AC6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27046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 w14:paraId="70090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5C6F5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C64BD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 w14:paraId="2E0FE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0A7AB2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第二十条第（八）项</w:t>
            </w:r>
          </w:p>
        </w:tc>
      </w:tr>
      <w:tr w14:paraId="6E24F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7932F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480DBC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本年收费金额（单位：万元）</w:t>
            </w:r>
          </w:p>
        </w:tc>
      </w:tr>
      <w:tr w14:paraId="51061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C32709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DF3E2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 w14:paraId="642133D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u w:val="none"/>
        </w:rPr>
      </w:pPr>
    </w:p>
    <w:p w14:paraId="3210F00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832" w:firstLineChars="259"/>
        <w:jc w:val="both"/>
        <w:rPr>
          <w:rFonts w:hint="eastAsia" w:ascii="黑体" w:hAnsi="黑体" w:eastAsia="黑体" w:cs="黑体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三、收到和处理政府信息公开申请情况</w:t>
      </w:r>
    </w:p>
    <w:p w14:paraId="6BE924B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tbl>
      <w:tblPr>
        <w:tblStyle w:val="5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 w14:paraId="6B7380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FDAE6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楷体" w:hAnsi="楷体" w:eastAsia="楷体" w:cs="楷体"/>
                <w:color w:val="333333"/>
                <w:sz w:val="15"/>
                <w:szCs w:val="15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5401D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申请人情况</w:t>
            </w:r>
          </w:p>
        </w:tc>
      </w:tr>
      <w:tr w14:paraId="08BD12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EE76DB7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28647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4C3AF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367C7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 w14:paraId="7FCC4F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9EAC486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9FB8ECA"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0C8BA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商业</w:t>
            </w:r>
          </w:p>
          <w:p w14:paraId="2729DE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企业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4279C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科研</w:t>
            </w:r>
          </w:p>
          <w:p w14:paraId="21DA2A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2522D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6D309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657E4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F270EE0"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</w:tr>
      <w:tr w14:paraId="38574D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AB503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3B769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16FB7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0F3F0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AC688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9E1C3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A0D10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0E818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 w14:paraId="524233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0DF22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9F8AE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D7E91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8F448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D29AF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CD687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A8FE4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C90622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41FE81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2AD37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AB5DA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（一）予以公开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DFB497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BAFAA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DAEF5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F032AB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28AFB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358948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5CA7D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 w14:paraId="3760395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38B32D3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5F7F2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  <w:u w:val="none"/>
              </w:rPr>
              <w:t>（区分处理的，只计这一情形，不计其他情形）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B5D24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8B7A7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C3EDB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00E825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867E09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B60F5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D2BF0C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4F213F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EC345F7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EDB8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（三）不予公开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5F48C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1.属于国家秘密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5E93C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E12D2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2CF17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92324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599CE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E79D4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04423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61E23A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4DD37A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09B3389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7F8F4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2.其他法律行政法规禁止公开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9B68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A6001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AD303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F2204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0B0DDF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3EAC3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CEFCA6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66822E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94C9FEE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61A1A1B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849A9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3.危及“三安全一稳定”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C75317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15EFE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443E4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C8802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F73E4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C56D3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C3A7E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417AC1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E698EBF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E1129F8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CCCDF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4.保护第三方合法权益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93FD3A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F7197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DEF7E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59F0E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7E061F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BE8AD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A6F3D4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37CD16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6F0B976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8E14056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454AF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5.属于三类内部事务信息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2EAB5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0DF4C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EBF55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BB5F1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8176C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E3A53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92DF5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0703A8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AD489BC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283C37F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B9493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6.属于四类过程性信息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52E1F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E735A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6D96EA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75629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BB350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E958F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03B87D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291BEA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338BA2D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D149D8E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C5ECF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7.属于行政执法案卷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24A03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260B1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94BBC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33AD6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74595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16766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408A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2A5EEA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0AA333E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CD0EEA0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722A5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8.属于行政查询事项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39951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03FE0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356AD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7D8E95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AFBCB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6E4BD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72EF28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2A252F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0AA8A60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81454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（四）无法提供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CBB97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1.本机关不掌握相关政府信息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C772D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410C0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61470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13178C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C4D18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91B87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FF9BB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670859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4428324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54DA0B4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35F7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2.没有现成信息需要另行制作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DF149C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2CAF27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56774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61D04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73CA2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07611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8CA6A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19ABDA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8FF3AAB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B098048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0E546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3.补正后申请内容仍不明确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BC3D9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AC9A3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14016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B20D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10AFE2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C3AB4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C9BD33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0C7678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3E66DAD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34ED30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（五）不予处理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B1AEC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1.信访举报投诉类申请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6EB4D9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A24AB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2FAD5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43A04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3BDE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828D8C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2466C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07B9C6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C10843A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F012BD6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F79CC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2.重复申请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EA84A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53DBE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5FE769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5A69D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47653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54ADB3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434DB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6714F9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0FD6F9E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0B0F0D3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15CE9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3.要求提供公开出版物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38E81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E1612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8042C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2B8B3F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61C29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C264F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47D1AF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71E0EC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DD91064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3918449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B5F8F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4.无正当理由大量反复申请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394E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96B8B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73946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CD61B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8EAEC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AA9AF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D1400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366542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571E6CF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A0605FA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34A7E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F85A5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32CAA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C0B71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E3DF3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01E30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19B04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A2374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4314126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5C3E2FD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F6D93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（六）其他处理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F8D3F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2024B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8DE7F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FBB0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B9C7D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E0BB4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3E317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B2E28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3158BF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D06B41C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9BA7A1E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3D4A3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43919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6EBAB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5D1A7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FCF976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A52E7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83708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57E7E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5E1513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E24C5D3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4977123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9C19C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3.其他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8AD76F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D92F7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8B29F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D5827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3233A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F267BA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EB57C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6ACD58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628BB82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8BB698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（七）总计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21290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C0113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62D56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7612F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A26D6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0EEA1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785C87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 w14:paraId="186B36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BCB44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四、结转下年度继续办理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69A07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9819C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F85E8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D81CD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752C5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FDE3B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66168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 w14:paraId="5F4483E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p w14:paraId="2B2E104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832" w:firstLineChars="259"/>
        <w:jc w:val="both"/>
        <w:rPr>
          <w:rFonts w:hint="eastAsia" w:ascii="黑体" w:hAnsi="黑体" w:eastAsia="黑体" w:cs="黑体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四、政府信息公开行政复议、行政诉讼情况</w:t>
      </w:r>
    </w:p>
    <w:p w14:paraId="10337D3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</w:p>
    <w:tbl>
      <w:tblPr>
        <w:tblStyle w:val="5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 w14:paraId="76A435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41357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EAFA9C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行政诉讼</w:t>
            </w:r>
          </w:p>
        </w:tc>
      </w:tr>
      <w:tr w14:paraId="4DD5B5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53166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DC44A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59AA4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569F7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0E368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A168AC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D71BFB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复议后起诉</w:t>
            </w:r>
          </w:p>
        </w:tc>
      </w:tr>
      <w:tr w14:paraId="0754FC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DD9CE56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B3B5280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5375F0C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F103421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B576C90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643165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3FF26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DC6BDA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98DE9C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D69D3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7941F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1853E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6DA82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B336F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FE1D6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 w14:paraId="5F66A1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93408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6EEDA6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EA3EA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A0AB5B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A09FC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CF87C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4E57F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118EA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892D1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3A062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D9325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64C97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D5584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66CDE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1096E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</w:tr>
    </w:tbl>
    <w:p w14:paraId="63B0B2B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832" w:firstLineChars="259"/>
        <w:jc w:val="both"/>
        <w:rPr>
          <w:rFonts w:hint="eastAsia" w:ascii="黑体" w:hAnsi="黑体" w:eastAsia="黑体" w:cs="黑体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 xml:space="preserve">五、存在的主要问题及改进情况 </w:t>
      </w:r>
    </w:p>
    <w:p w14:paraId="3CA5DDE9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（一）存在的问题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6E663D78">
      <w:pPr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乌拉特前旗交通运输局政府信息公开工作稳步有序推进，取得了一定成效，但仍有一些需要改进提升之处：一是信息公开的广度深度还不够；二是部分公开栏目内容不够全面。</w:t>
      </w:r>
    </w:p>
    <w:p w14:paraId="0B0DBA31">
      <w:pPr>
        <w:ind w:firstLine="640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（二）改进措施 </w:t>
      </w:r>
    </w:p>
    <w:p w14:paraId="14DAEC5E">
      <w:pPr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一是严格执行政府信息发布审核制度，牢牢把好保密、文字审核关，杜绝内容错漏和表述错误。二是加强学习，做好政务公开政策解读工作。在认真执行政策解读制度的同时，进一步丰富政策解读方式，运用媒体专访、座谈访谈等方式丰富政策解读形式。</w:t>
      </w:r>
    </w:p>
    <w:p w14:paraId="3166DE61">
      <w:pPr>
        <w:rPr>
          <w:rFonts w:hint="eastAsia" w:ascii="黑体" w:hAnsi="黑体" w:eastAsia="黑体" w:cs="黑体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　   六、其他需要报告的事项</w:t>
      </w:r>
    </w:p>
    <w:p w14:paraId="5CFD838F">
      <w:pPr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根据《政府信息公开信息处理费管理办法》的规定，本年度未收取任何信息处理费。无其他报告事项。</w:t>
      </w:r>
    </w:p>
    <w:p w14:paraId="12A19FDC">
      <w:pP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 w14:paraId="338A1B47">
      <w:r>
        <w:rPr>
          <w:rFonts w:hint="eastAsia"/>
        </w:rPr>
        <w:t>　　　　　　　　　　　　　　　</w:t>
      </w:r>
    </w:p>
    <w:p w14:paraId="04D6C55F">
      <w:pPr>
        <w:pStyle w:val="3"/>
      </w:pPr>
    </w:p>
    <w:p w14:paraId="1DAF68F5">
      <w:pPr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乌拉特前旗交通运输局</w:t>
      </w:r>
    </w:p>
    <w:p w14:paraId="4AFDBAB3">
      <w:pPr>
        <w:jc w:val="center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 2024年1月10日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0BB64F-DF92-4BED-9CA2-D0A71DE9BD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E28EA3A-02A9-4FE8-A71F-2FE858D244E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772B85E0-077D-4C58-96CF-921E9016CD2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BD4BE212-BD32-4815-8149-AD9188EB49C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5044FF5-0B50-43FA-9DE2-DC39C34E9C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B976A9E-3FA1-4FCD-9754-0E7885E67F5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44C1806F-52F0-47A8-A37E-9840BAAE7F4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1A54E4"/>
    <w:multiLevelType w:val="singleLevel"/>
    <w:tmpl w:val="841A54E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  <w:docVar w:name="KSO_WPS_MARK_KEY" w:val="9cb338f4-8fc7-4bab-8116-6f7e2192b03b"/>
  </w:docVars>
  <w:rsids>
    <w:rsidRoot w:val="2AF17B93"/>
    <w:rsid w:val="0050078C"/>
    <w:rsid w:val="005469B7"/>
    <w:rsid w:val="00973FB8"/>
    <w:rsid w:val="01A050EF"/>
    <w:rsid w:val="034675D0"/>
    <w:rsid w:val="040F3E66"/>
    <w:rsid w:val="04842AA6"/>
    <w:rsid w:val="05095936"/>
    <w:rsid w:val="0571302A"/>
    <w:rsid w:val="06C4362D"/>
    <w:rsid w:val="0768045D"/>
    <w:rsid w:val="076D3E9E"/>
    <w:rsid w:val="0869448C"/>
    <w:rsid w:val="08D30D5B"/>
    <w:rsid w:val="093E76C7"/>
    <w:rsid w:val="099B68C7"/>
    <w:rsid w:val="0B9A670B"/>
    <w:rsid w:val="0D500BC0"/>
    <w:rsid w:val="0E625C06"/>
    <w:rsid w:val="0F0C3DC3"/>
    <w:rsid w:val="0FC41FA8"/>
    <w:rsid w:val="113F222E"/>
    <w:rsid w:val="117143B2"/>
    <w:rsid w:val="11D706B9"/>
    <w:rsid w:val="14681A9C"/>
    <w:rsid w:val="15A9236C"/>
    <w:rsid w:val="16493207"/>
    <w:rsid w:val="17DD454F"/>
    <w:rsid w:val="17F04282"/>
    <w:rsid w:val="192D6E10"/>
    <w:rsid w:val="19597C05"/>
    <w:rsid w:val="197B401F"/>
    <w:rsid w:val="19856C4C"/>
    <w:rsid w:val="1A3903DE"/>
    <w:rsid w:val="1ACD08AB"/>
    <w:rsid w:val="1AF75928"/>
    <w:rsid w:val="1CD05D39"/>
    <w:rsid w:val="1DBE097F"/>
    <w:rsid w:val="1EED050B"/>
    <w:rsid w:val="2209078C"/>
    <w:rsid w:val="25493224"/>
    <w:rsid w:val="25AF4AAC"/>
    <w:rsid w:val="268A3AF4"/>
    <w:rsid w:val="27455C6D"/>
    <w:rsid w:val="288D66E5"/>
    <w:rsid w:val="28FC235B"/>
    <w:rsid w:val="2A24600D"/>
    <w:rsid w:val="2ABE5B1A"/>
    <w:rsid w:val="2AF17B93"/>
    <w:rsid w:val="2CCF04B2"/>
    <w:rsid w:val="2CED26E7"/>
    <w:rsid w:val="2DB43204"/>
    <w:rsid w:val="2F6F7D2B"/>
    <w:rsid w:val="2FAD0853"/>
    <w:rsid w:val="2FBD0A96"/>
    <w:rsid w:val="30A12166"/>
    <w:rsid w:val="31E83DC4"/>
    <w:rsid w:val="32A777DC"/>
    <w:rsid w:val="331A61FF"/>
    <w:rsid w:val="33806A8D"/>
    <w:rsid w:val="34164C19"/>
    <w:rsid w:val="352B46F4"/>
    <w:rsid w:val="357A4D33"/>
    <w:rsid w:val="36F73FD0"/>
    <w:rsid w:val="370F3C38"/>
    <w:rsid w:val="3B07350D"/>
    <w:rsid w:val="3C9906C3"/>
    <w:rsid w:val="3CB11983"/>
    <w:rsid w:val="3D69571D"/>
    <w:rsid w:val="3E46434D"/>
    <w:rsid w:val="3E4D56DB"/>
    <w:rsid w:val="3E990920"/>
    <w:rsid w:val="40703903"/>
    <w:rsid w:val="441E71D2"/>
    <w:rsid w:val="446C2633"/>
    <w:rsid w:val="44B813D4"/>
    <w:rsid w:val="47F72214"/>
    <w:rsid w:val="481105CB"/>
    <w:rsid w:val="4ABF170F"/>
    <w:rsid w:val="4AD351BA"/>
    <w:rsid w:val="4AFD2237"/>
    <w:rsid w:val="4B06733D"/>
    <w:rsid w:val="4C3D6D8F"/>
    <w:rsid w:val="4DA5343B"/>
    <w:rsid w:val="4E0D453F"/>
    <w:rsid w:val="516923D4"/>
    <w:rsid w:val="52911BE2"/>
    <w:rsid w:val="52E82E4C"/>
    <w:rsid w:val="5411465D"/>
    <w:rsid w:val="548F2152"/>
    <w:rsid w:val="557D644E"/>
    <w:rsid w:val="55B1434A"/>
    <w:rsid w:val="55D17AFB"/>
    <w:rsid w:val="568D0913"/>
    <w:rsid w:val="56F3629C"/>
    <w:rsid w:val="571132F2"/>
    <w:rsid w:val="57B82171"/>
    <w:rsid w:val="599B6EA3"/>
    <w:rsid w:val="5A272E2C"/>
    <w:rsid w:val="5A89319F"/>
    <w:rsid w:val="5C2C297C"/>
    <w:rsid w:val="5D3E2967"/>
    <w:rsid w:val="5DE92035"/>
    <w:rsid w:val="60EE1FAE"/>
    <w:rsid w:val="61CD1FD9"/>
    <w:rsid w:val="62015D11"/>
    <w:rsid w:val="63D062E3"/>
    <w:rsid w:val="64B71759"/>
    <w:rsid w:val="65102E3B"/>
    <w:rsid w:val="65BF660F"/>
    <w:rsid w:val="661701F9"/>
    <w:rsid w:val="6646724B"/>
    <w:rsid w:val="670C5884"/>
    <w:rsid w:val="67FA1B80"/>
    <w:rsid w:val="68BE670A"/>
    <w:rsid w:val="68F16ADF"/>
    <w:rsid w:val="69470571"/>
    <w:rsid w:val="6C027255"/>
    <w:rsid w:val="6CE7072D"/>
    <w:rsid w:val="6E7849A1"/>
    <w:rsid w:val="6EFA06B8"/>
    <w:rsid w:val="6FAF7B52"/>
    <w:rsid w:val="723839D1"/>
    <w:rsid w:val="728234C8"/>
    <w:rsid w:val="756845CD"/>
    <w:rsid w:val="759727BC"/>
    <w:rsid w:val="77163BB5"/>
    <w:rsid w:val="77CD6969"/>
    <w:rsid w:val="78570929"/>
    <w:rsid w:val="7A262361"/>
    <w:rsid w:val="7A5275FA"/>
    <w:rsid w:val="7BC77B74"/>
    <w:rsid w:val="7BE349AD"/>
    <w:rsid w:val="7C5C4760"/>
    <w:rsid w:val="7DE1316F"/>
    <w:rsid w:val="7E282B4B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2"/>
    <w:basedOn w:val="1"/>
    <w:next w:val="1"/>
    <w:qFormat/>
    <w:uiPriority w:val="0"/>
    <w:pPr>
      <w:spacing w:line="306" w:lineRule="auto"/>
      <w:ind w:left="419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1291</Words>
  <Characters>1348</Characters>
  <Lines>0</Lines>
  <Paragraphs>0</Paragraphs>
  <TotalTime>1</TotalTime>
  <ScaleCrop>false</ScaleCrop>
  <LinksUpToDate>false</LinksUpToDate>
  <CharactersWithSpaces>1369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雷霆咆哮</cp:lastModifiedBy>
  <cp:lastPrinted>2023-01-14T03:42:00Z</cp:lastPrinted>
  <dcterms:modified xsi:type="dcterms:W3CDTF">2025-07-08T02:57:04Z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8274DDED55134392B5E29FD8E6C5A81A_13</vt:lpwstr>
  </property>
  <property fmtid="{D5CDD505-2E9C-101B-9397-08002B2CF9AE}" pid="4" name="KSOTemplateDocerSaveRecord">
    <vt:lpwstr>eyJoZGlkIjoiMGFhOThiMjRkMjZmYjMxMDM5MzM1YjhmY2JkODg5NDgiLCJ1c2VySWQiOiIyNTcwNjg1OTIifQ==</vt:lpwstr>
  </property>
</Properties>
</file>